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C7" w:rsidRDefault="00B0730B" w:rsidP="00EE2EED">
      <w:pPr>
        <w:spacing w:line="240" w:lineRule="auto"/>
        <w:ind w:firstLine="0"/>
        <w:rPr>
          <w:rFonts w:cs="Arial"/>
          <w:b/>
          <w:color w:val="000000" w:themeColor="text1"/>
          <w:sz w:val="32"/>
          <w:szCs w:val="32"/>
        </w:rPr>
      </w:pPr>
      <w:r>
        <w:rPr>
          <w:rFonts w:cs="Arial"/>
          <w:b/>
          <w:color w:val="000000" w:themeColor="text1"/>
          <w:sz w:val="32"/>
          <w:szCs w:val="32"/>
        </w:rPr>
        <w:t>ABITARE – Tracce di riflessione</w:t>
      </w:r>
    </w:p>
    <w:p w:rsidR="00B0730B" w:rsidRPr="00B0730B" w:rsidRDefault="00B0730B" w:rsidP="00EE2EED">
      <w:pPr>
        <w:spacing w:line="240" w:lineRule="auto"/>
        <w:ind w:firstLine="0"/>
        <w:rPr>
          <w:rFonts w:cs="Arial"/>
          <w:b/>
          <w:color w:val="000000" w:themeColor="text1"/>
          <w:sz w:val="32"/>
          <w:szCs w:val="32"/>
        </w:rPr>
      </w:pPr>
    </w:p>
    <w:p w:rsidR="00D811C7" w:rsidRPr="00B0730B" w:rsidRDefault="00D811C7" w:rsidP="00EE2EED">
      <w:pPr>
        <w:pBdr>
          <w:bottom w:val="single" w:sz="6" w:space="1" w:color="auto"/>
        </w:pBdr>
        <w:spacing w:line="240" w:lineRule="auto"/>
        <w:ind w:firstLine="0"/>
        <w:rPr>
          <w:rFonts w:cs="Arial"/>
          <w:b/>
          <w:i/>
          <w:color w:val="000000" w:themeColor="text1"/>
          <w:szCs w:val="24"/>
        </w:rPr>
      </w:pPr>
      <w:r w:rsidRPr="00B0730B">
        <w:rPr>
          <w:rFonts w:cs="Arial"/>
          <w:b/>
          <w:color w:val="000000" w:themeColor="text1"/>
          <w:szCs w:val="24"/>
        </w:rPr>
        <w:t>A cura di Mario Salomone</w:t>
      </w:r>
      <w:r w:rsidR="00B0730B" w:rsidRPr="00B0730B">
        <w:rPr>
          <w:rFonts w:cs="Arial"/>
          <w:b/>
          <w:color w:val="000000" w:themeColor="text1"/>
          <w:szCs w:val="24"/>
        </w:rPr>
        <w:t xml:space="preserve"> </w:t>
      </w:r>
      <w:r w:rsidR="00B0730B" w:rsidRPr="00B0730B">
        <w:rPr>
          <w:rFonts w:cs="Arial"/>
          <w:color w:val="000000" w:themeColor="text1"/>
          <w:szCs w:val="24"/>
        </w:rPr>
        <w:t>(</w:t>
      </w:r>
      <w:r w:rsidR="00B0730B" w:rsidRPr="00B0730B">
        <w:rPr>
          <w:i/>
          <w:szCs w:val="24"/>
        </w:rPr>
        <w:t>Professore aggregato di Sociologia dell’</w:t>
      </w:r>
      <w:r w:rsidR="00B0730B">
        <w:rPr>
          <w:i/>
          <w:szCs w:val="24"/>
        </w:rPr>
        <w:t>Ambiente e del territorio e di e</w:t>
      </w:r>
      <w:r w:rsidR="00B0730B" w:rsidRPr="00B0730B">
        <w:rPr>
          <w:i/>
          <w:szCs w:val="24"/>
        </w:rPr>
        <w:t>ducazione ambientale all’Università degli Studi di Bergamo)</w:t>
      </w:r>
    </w:p>
    <w:p w:rsidR="0069226A" w:rsidRPr="00B0730B" w:rsidRDefault="0069226A" w:rsidP="00EE2EED">
      <w:pPr>
        <w:spacing w:line="240" w:lineRule="auto"/>
        <w:ind w:firstLine="0"/>
        <w:rPr>
          <w:rFonts w:cs="Arial"/>
          <w:color w:val="000000" w:themeColor="text1"/>
          <w:sz w:val="32"/>
          <w:szCs w:val="32"/>
        </w:rPr>
      </w:pPr>
    </w:p>
    <w:p w:rsidR="00EE2EED" w:rsidRDefault="00EE2EED" w:rsidP="00EE2EED">
      <w:pPr>
        <w:spacing w:line="240" w:lineRule="auto"/>
        <w:ind w:firstLine="0"/>
        <w:rPr>
          <w:rFonts w:cs="Arial"/>
          <w:b/>
          <w:color w:val="000000" w:themeColor="text1"/>
          <w:sz w:val="28"/>
          <w:szCs w:val="28"/>
        </w:rPr>
      </w:pPr>
    </w:p>
    <w:p w:rsidR="00475DE5" w:rsidRPr="000230E9" w:rsidRDefault="00475DE5" w:rsidP="00EE2EED">
      <w:pPr>
        <w:spacing w:line="240" w:lineRule="auto"/>
        <w:ind w:firstLine="0"/>
        <w:rPr>
          <w:rFonts w:cs="Arial"/>
          <w:b/>
          <w:color w:val="000000" w:themeColor="text1"/>
          <w:sz w:val="28"/>
          <w:szCs w:val="28"/>
        </w:rPr>
      </w:pPr>
      <w:r w:rsidRPr="000230E9">
        <w:rPr>
          <w:rFonts w:cs="Arial"/>
          <w:b/>
          <w:color w:val="000000" w:themeColor="text1"/>
          <w:sz w:val="28"/>
          <w:szCs w:val="28"/>
        </w:rPr>
        <w:t>Premessa 1 – Il senso dell’abitare</w:t>
      </w:r>
    </w:p>
    <w:p w:rsidR="00475DE5" w:rsidRPr="000230E9" w:rsidRDefault="00475D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1.1. Abitare significa abitare un territorio (</w:t>
      </w:r>
      <w:r w:rsidR="00C41AC1">
        <w:rPr>
          <w:rFonts w:cs="Arial"/>
          <w:color w:val="000000" w:themeColor="text1"/>
        </w:rPr>
        <w:t>«</w:t>
      </w:r>
      <w:r w:rsidR="002C3773" w:rsidRPr="000230E9">
        <w:rPr>
          <w:rFonts w:cs="Arial"/>
          <w:color w:val="000000" w:themeColor="text1"/>
        </w:rPr>
        <w:t>Superficie delimitata in rapporto a un sistema attivo</w:t>
      </w:r>
      <w:r w:rsidR="00C41AC1">
        <w:rPr>
          <w:rFonts w:cs="Arial"/>
          <w:color w:val="000000" w:themeColor="text1"/>
        </w:rPr>
        <w:t>»</w:t>
      </w:r>
      <w:r w:rsidR="002C3773" w:rsidRPr="000230E9">
        <w:rPr>
          <w:rFonts w:cs="Arial"/>
          <w:color w:val="000000" w:themeColor="text1"/>
        </w:rPr>
        <w:t xml:space="preserve">, </w:t>
      </w:r>
      <w:proofErr w:type="spellStart"/>
      <w:r w:rsidR="00421E3A" w:rsidRPr="000230E9">
        <w:rPr>
          <w:rFonts w:cs="Arial"/>
          <w:color w:val="000000" w:themeColor="text1"/>
        </w:rPr>
        <w:t>G</w:t>
      </w:r>
      <w:r w:rsidR="002C3773" w:rsidRPr="000230E9">
        <w:rPr>
          <w:rFonts w:cs="Arial"/>
          <w:color w:val="000000" w:themeColor="text1"/>
        </w:rPr>
        <w:t>ubert</w:t>
      </w:r>
      <w:proofErr w:type="spellEnd"/>
      <w:r w:rsidRPr="000230E9">
        <w:rPr>
          <w:rFonts w:cs="Arial"/>
          <w:color w:val="000000" w:themeColor="text1"/>
        </w:rPr>
        <w:t>). Comprende quindi la relazione di reciprocità tra persone e luoghi, tra società e ambiente</w:t>
      </w:r>
      <w:r w:rsidR="002C3773" w:rsidRPr="000230E9">
        <w:rPr>
          <w:rFonts w:cs="Arial"/>
          <w:color w:val="000000" w:themeColor="text1"/>
        </w:rPr>
        <w:t xml:space="preserve"> (</w:t>
      </w:r>
      <w:r w:rsidR="00C41AC1">
        <w:rPr>
          <w:rFonts w:cs="Arial"/>
          <w:color w:val="000000" w:themeColor="text1"/>
        </w:rPr>
        <w:t>«</w:t>
      </w:r>
      <w:proofErr w:type="spellStart"/>
      <w:r w:rsidR="002C3773" w:rsidRPr="000230E9">
        <w:rPr>
          <w:rFonts w:cs="Arial"/>
          <w:color w:val="000000" w:themeColor="text1"/>
        </w:rPr>
        <w:t>…comprende</w:t>
      </w:r>
      <w:proofErr w:type="spellEnd"/>
      <w:r w:rsidR="002C3773" w:rsidRPr="000230E9">
        <w:rPr>
          <w:rFonts w:cs="Arial"/>
          <w:color w:val="000000" w:themeColor="text1"/>
        </w:rPr>
        <w:t xml:space="preserve"> in modo indisgiungibile anche i sistemi di relazioni sociali ed economiche che agiscono nello spazio ed interagiscono con esso, come pure la rete dei significati che si stratificano sul territorio e che sono continuamente interpretati e riplasmati dalle comunità locali</w:t>
      </w:r>
      <w:r w:rsidR="00C41AC1">
        <w:rPr>
          <w:rFonts w:cs="Arial"/>
          <w:color w:val="000000" w:themeColor="text1"/>
        </w:rPr>
        <w:t>»</w:t>
      </w:r>
      <w:r w:rsidR="002C3773" w:rsidRPr="000230E9">
        <w:rPr>
          <w:rFonts w:cs="Arial"/>
          <w:color w:val="000000" w:themeColor="text1"/>
        </w:rPr>
        <w:t xml:space="preserve">, </w:t>
      </w:r>
      <w:proofErr w:type="spellStart"/>
      <w:r w:rsidR="002C3773" w:rsidRPr="000230E9">
        <w:rPr>
          <w:rFonts w:cs="Arial"/>
          <w:color w:val="000000" w:themeColor="text1"/>
        </w:rPr>
        <w:t>Ciaffi-Mela</w:t>
      </w:r>
      <w:proofErr w:type="spellEnd"/>
      <w:r w:rsidR="002C3773" w:rsidRPr="000230E9">
        <w:rPr>
          <w:rFonts w:cs="Arial"/>
          <w:color w:val="000000" w:themeColor="text1"/>
        </w:rPr>
        <w:t>).</w:t>
      </w:r>
    </w:p>
    <w:p w:rsidR="00475DE5" w:rsidRPr="000230E9" w:rsidRDefault="00475D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Le società evolvono</w:t>
      </w:r>
      <w:r w:rsidR="00421E3A" w:rsidRPr="000230E9">
        <w:rPr>
          <w:rFonts w:cs="Arial"/>
          <w:color w:val="000000" w:themeColor="text1"/>
        </w:rPr>
        <w:t xml:space="preserve"> e </w:t>
      </w:r>
      <w:proofErr w:type="spellStart"/>
      <w:r w:rsidR="00421E3A" w:rsidRPr="000230E9">
        <w:rPr>
          <w:rFonts w:cs="Arial"/>
          <w:color w:val="000000" w:themeColor="text1"/>
        </w:rPr>
        <w:t>co-evolvono</w:t>
      </w:r>
      <w:proofErr w:type="spellEnd"/>
      <w:r w:rsidRPr="000230E9">
        <w:rPr>
          <w:rFonts w:cs="Arial"/>
          <w:color w:val="000000" w:themeColor="text1"/>
        </w:rPr>
        <w:t>, le persone cambiano, cambia nel tempo (numericamente, socialmente, etnicamente) la presenza delle persone nel territorio, cambia il territorio per effetto dell’azione trasformatrice della società sull’ambiente e le nuove condizioni che si vengono a creare retroagiscono sulle persone.</w:t>
      </w:r>
    </w:p>
    <w:p w:rsidR="00475DE5" w:rsidRPr="000230E9" w:rsidRDefault="00475D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1.2. Oggi </w:t>
      </w:r>
      <w:r w:rsidR="002C3773" w:rsidRPr="000230E9">
        <w:rPr>
          <w:rFonts w:cs="Arial"/>
          <w:color w:val="000000" w:themeColor="text1"/>
        </w:rPr>
        <w:t>il territorio abitato è spesso un territorio poco abitato e abitato saltuariamente (</w:t>
      </w:r>
      <w:r w:rsidRPr="000230E9">
        <w:rPr>
          <w:rFonts w:cs="Arial"/>
          <w:color w:val="000000" w:themeColor="text1"/>
        </w:rPr>
        <w:t>la</w:t>
      </w:r>
      <w:r w:rsidR="002C3773" w:rsidRPr="000230E9">
        <w:rPr>
          <w:rFonts w:cs="Arial"/>
          <w:color w:val="000000" w:themeColor="text1"/>
        </w:rPr>
        <w:t xml:space="preserve"> montagna, la campagna, le seconde case della villeggiatura) o molto e mal abitato (nelle zone colpite dall’</w:t>
      </w:r>
      <w:proofErr w:type="spellStart"/>
      <w:r w:rsidR="002C3773" w:rsidRPr="00C41AC1">
        <w:rPr>
          <w:rFonts w:cs="Arial"/>
          <w:i/>
          <w:color w:val="000000" w:themeColor="text1"/>
        </w:rPr>
        <w:t>urban</w:t>
      </w:r>
      <w:proofErr w:type="spellEnd"/>
      <w:r w:rsidR="002C3773" w:rsidRPr="00C41AC1">
        <w:rPr>
          <w:rFonts w:cs="Arial"/>
          <w:i/>
          <w:color w:val="000000" w:themeColor="text1"/>
        </w:rPr>
        <w:t xml:space="preserve"> </w:t>
      </w:r>
      <w:proofErr w:type="spellStart"/>
      <w:r w:rsidR="002C3773" w:rsidRPr="00C41AC1">
        <w:rPr>
          <w:rFonts w:cs="Arial"/>
          <w:i/>
          <w:color w:val="000000" w:themeColor="text1"/>
        </w:rPr>
        <w:t>sprawl</w:t>
      </w:r>
      <w:proofErr w:type="spellEnd"/>
      <w:r w:rsidR="002C3773" w:rsidRPr="000230E9">
        <w:rPr>
          <w:rFonts w:cs="Arial"/>
          <w:color w:val="000000" w:themeColor="text1"/>
        </w:rPr>
        <w:t xml:space="preserve">): </w:t>
      </w:r>
      <w:r w:rsidR="00180C85" w:rsidRPr="000230E9">
        <w:rPr>
          <w:rFonts w:cs="Arial"/>
          <w:color w:val="000000" w:themeColor="text1"/>
        </w:rPr>
        <w:t>ogni giorno</w:t>
      </w:r>
      <w:r w:rsidR="00C41AC1">
        <w:rPr>
          <w:rFonts w:cs="Arial"/>
          <w:color w:val="000000" w:themeColor="text1"/>
        </w:rPr>
        <w:t>,</w:t>
      </w:r>
      <w:r w:rsidR="00180C85" w:rsidRPr="000230E9">
        <w:rPr>
          <w:rFonts w:cs="Arial"/>
          <w:color w:val="000000" w:themeColor="text1"/>
        </w:rPr>
        <w:t xml:space="preserve"> nel mondo 200 mila persone lasciano le campagne per la città e ormai </w:t>
      </w:r>
      <w:r w:rsidR="002C3773" w:rsidRPr="000230E9">
        <w:rPr>
          <w:rFonts w:cs="Arial"/>
          <w:color w:val="000000" w:themeColor="text1"/>
        </w:rPr>
        <w:t xml:space="preserve">la </w:t>
      </w:r>
      <w:r w:rsidRPr="000230E9">
        <w:rPr>
          <w:rFonts w:cs="Arial"/>
          <w:color w:val="000000" w:themeColor="text1"/>
        </w:rPr>
        <w:t xml:space="preserve">maggioranza della popolazione mondiale abita nelle città. </w:t>
      </w:r>
      <w:r w:rsidR="00180C85" w:rsidRPr="000230E9">
        <w:rPr>
          <w:rFonts w:cs="Arial"/>
          <w:color w:val="000000" w:themeColor="text1"/>
        </w:rPr>
        <w:t xml:space="preserve">Circa 900 milioni di persone vivono in </w:t>
      </w:r>
      <w:proofErr w:type="spellStart"/>
      <w:r w:rsidR="00180C85" w:rsidRPr="00C41AC1">
        <w:rPr>
          <w:rFonts w:cs="Arial"/>
          <w:i/>
          <w:color w:val="000000" w:themeColor="text1"/>
        </w:rPr>
        <w:t>slums</w:t>
      </w:r>
      <w:proofErr w:type="spellEnd"/>
      <w:r w:rsidR="00180C85" w:rsidRPr="000230E9">
        <w:rPr>
          <w:rFonts w:cs="Arial"/>
          <w:color w:val="000000" w:themeColor="text1"/>
        </w:rPr>
        <w:t xml:space="preserve">. </w:t>
      </w:r>
      <w:r w:rsidR="002C3773" w:rsidRPr="000230E9">
        <w:rPr>
          <w:rFonts w:cs="Arial"/>
          <w:color w:val="000000" w:themeColor="text1"/>
        </w:rPr>
        <w:t>In Eu</w:t>
      </w:r>
      <w:r w:rsidR="00421E3A" w:rsidRPr="000230E9">
        <w:rPr>
          <w:rFonts w:cs="Arial"/>
          <w:color w:val="000000" w:themeColor="text1"/>
        </w:rPr>
        <w:t>r</w:t>
      </w:r>
      <w:r w:rsidR="002C3773" w:rsidRPr="000230E9">
        <w:rPr>
          <w:rFonts w:cs="Arial"/>
          <w:color w:val="000000" w:themeColor="text1"/>
        </w:rPr>
        <w:t xml:space="preserve">opa, in Italia la </w:t>
      </w:r>
      <w:r w:rsidR="00421E3A" w:rsidRPr="000230E9">
        <w:rPr>
          <w:rFonts w:cs="Arial"/>
          <w:color w:val="000000" w:themeColor="text1"/>
        </w:rPr>
        <w:t xml:space="preserve">popolazione urbana è la </w:t>
      </w:r>
      <w:r w:rsidR="002C3773" w:rsidRPr="000230E9">
        <w:rPr>
          <w:rFonts w:cs="Arial"/>
          <w:color w:val="000000" w:themeColor="text1"/>
        </w:rPr>
        <w:t>maggior parte.</w:t>
      </w:r>
    </w:p>
    <w:p w:rsidR="002C3773" w:rsidRPr="000230E9" w:rsidRDefault="002C3773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1.3. L’organizzazione “sostenibile” della città </w:t>
      </w:r>
      <w:r w:rsidR="00C41AC1">
        <w:rPr>
          <w:rFonts w:cs="Arial"/>
          <w:color w:val="000000" w:themeColor="text1"/>
        </w:rPr>
        <w:t xml:space="preserve">(insieme a politiche di freno dell’esodo dalle campagne) </w:t>
      </w:r>
      <w:r w:rsidRPr="000230E9">
        <w:rPr>
          <w:rFonts w:cs="Arial"/>
          <w:color w:val="000000" w:themeColor="text1"/>
        </w:rPr>
        <w:t xml:space="preserve">è dunque la sfida da vincere per assicurare sostenibilità ambientale e qualità della vita. Ciò implica capire cosa è una città, educare alla città, avere un approccio integrato a tutti gli aspetti della vita urbana, come luogo abitato insieme dai suoi cittadini stabili (e temporaneamente dai “city </w:t>
      </w:r>
      <w:proofErr w:type="spellStart"/>
      <w:r w:rsidRPr="000230E9">
        <w:rPr>
          <w:rFonts w:cs="Arial"/>
          <w:color w:val="000000" w:themeColor="text1"/>
        </w:rPr>
        <w:t>users</w:t>
      </w:r>
      <w:proofErr w:type="spellEnd"/>
      <w:r w:rsidRPr="000230E9">
        <w:rPr>
          <w:rFonts w:cs="Arial"/>
          <w:color w:val="000000" w:themeColor="text1"/>
        </w:rPr>
        <w:t xml:space="preserve">”), intermedio tra il focolare e il mondo, due polarità comunque in relazione tra loro e nello </w:t>
      </w:r>
      <w:r w:rsidR="00EE2EED" w:rsidRPr="000230E9">
        <w:rPr>
          <w:rFonts w:cs="Arial"/>
          <w:color w:val="000000" w:themeColor="text1"/>
        </w:rPr>
        <w:t>spazio</w:t>
      </w:r>
      <w:r w:rsidRPr="000230E9">
        <w:rPr>
          <w:rFonts w:cs="Arial"/>
          <w:color w:val="000000" w:themeColor="text1"/>
        </w:rPr>
        <w:t xml:space="preserve"> urbano si incontrano.</w:t>
      </w:r>
      <w:r w:rsidR="00180C85" w:rsidRPr="000230E9">
        <w:rPr>
          <w:rFonts w:cs="Arial"/>
          <w:color w:val="000000" w:themeColor="text1"/>
        </w:rPr>
        <w:t xml:space="preserve"> Saranno dunque da considerare, a cerchi concentrici (</w:t>
      </w:r>
      <w:proofErr w:type="spellStart"/>
      <w:r w:rsidR="00180C85" w:rsidRPr="000230E9">
        <w:rPr>
          <w:rFonts w:cs="Arial"/>
          <w:color w:val="000000" w:themeColor="text1"/>
        </w:rPr>
        <w:t>Ciaffi-Mela</w:t>
      </w:r>
      <w:proofErr w:type="spellEnd"/>
      <w:r w:rsidR="00180C85" w:rsidRPr="000230E9">
        <w:rPr>
          <w:rFonts w:cs="Arial"/>
          <w:color w:val="000000" w:themeColor="text1"/>
        </w:rPr>
        <w:t>):</w:t>
      </w:r>
    </w:p>
    <w:p w:rsidR="002C3773" w:rsidRPr="000230E9" w:rsidRDefault="002C3773" w:rsidP="00EE2EED">
      <w:pPr>
        <w:numPr>
          <w:ilvl w:val="0"/>
          <w:numId w:val="3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Lo spazio </w:t>
      </w:r>
      <w:r w:rsidRPr="000230E9">
        <w:rPr>
          <w:rFonts w:cs="Arial"/>
          <w:b/>
          <w:bCs/>
          <w:color w:val="000000" w:themeColor="text1"/>
        </w:rPr>
        <w:t>intimo</w:t>
      </w:r>
      <w:r w:rsidRPr="000230E9">
        <w:rPr>
          <w:rFonts w:cs="Arial"/>
          <w:color w:val="000000" w:themeColor="text1"/>
        </w:rPr>
        <w:t>, privato (casa, famiglia, parentela, amicizia)</w:t>
      </w:r>
      <w:r w:rsidR="00180C85" w:rsidRPr="000230E9">
        <w:rPr>
          <w:rFonts w:cs="Arial"/>
          <w:color w:val="000000" w:themeColor="text1"/>
        </w:rPr>
        <w:t>.</w:t>
      </w:r>
    </w:p>
    <w:p w:rsidR="002C3773" w:rsidRPr="000230E9" w:rsidRDefault="002C3773" w:rsidP="00EE2EED">
      <w:pPr>
        <w:numPr>
          <w:ilvl w:val="0"/>
          <w:numId w:val="3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La comunità </w:t>
      </w:r>
      <w:r w:rsidRPr="000230E9">
        <w:rPr>
          <w:rFonts w:cs="Arial"/>
          <w:b/>
          <w:bCs/>
          <w:color w:val="000000" w:themeColor="text1"/>
        </w:rPr>
        <w:t>locale</w:t>
      </w:r>
      <w:r w:rsidRPr="000230E9">
        <w:rPr>
          <w:rFonts w:cs="Arial"/>
          <w:color w:val="000000" w:themeColor="text1"/>
        </w:rPr>
        <w:t xml:space="preserve"> (condominio, quartiere): strade, piazze, fermate del tram, servizi educativi, sportelli territoriali, chiesa, mercato, bar, edicola, negozi di prossimità, ecc.</w:t>
      </w:r>
    </w:p>
    <w:p w:rsidR="002C3773" w:rsidRPr="000230E9" w:rsidRDefault="002C3773" w:rsidP="00EE2EED">
      <w:pPr>
        <w:numPr>
          <w:ilvl w:val="0"/>
          <w:numId w:val="3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La nicchia più esterna, </w:t>
      </w:r>
      <w:r w:rsidRPr="000230E9">
        <w:rPr>
          <w:rFonts w:cs="Arial"/>
          <w:b/>
          <w:bCs/>
          <w:color w:val="000000" w:themeColor="text1"/>
        </w:rPr>
        <w:t>sovra-locale</w:t>
      </w:r>
      <w:r w:rsidRPr="000230E9">
        <w:rPr>
          <w:rFonts w:cs="Arial"/>
          <w:color w:val="000000" w:themeColor="text1"/>
        </w:rPr>
        <w:t>:</w:t>
      </w:r>
    </w:p>
    <w:p w:rsidR="002C3773" w:rsidRPr="000230E9" w:rsidRDefault="002C3773" w:rsidP="00EE2EED">
      <w:pPr>
        <w:numPr>
          <w:ilvl w:val="0"/>
          <w:numId w:val="4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La </w:t>
      </w:r>
      <w:r w:rsidRPr="000230E9">
        <w:rPr>
          <w:rFonts w:cs="Arial"/>
          <w:b/>
          <w:bCs/>
          <w:color w:val="000000" w:themeColor="text1"/>
        </w:rPr>
        <w:t>zona</w:t>
      </w:r>
      <w:r w:rsidRPr="000230E9">
        <w:rPr>
          <w:rFonts w:cs="Arial"/>
          <w:color w:val="000000" w:themeColor="text1"/>
        </w:rPr>
        <w:t xml:space="preserve"> (intermedia tra il quartiere e la città)</w:t>
      </w:r>
      <w:r w:rsidR="00180C85" w:rsidRPr="000230E9">
        <w:rPr>
          <w:rFonts w:cs="Arial"/>
          <w:color w:val="000000" w:themeColor="text1"/>
        </w:rPr>
        <w:t>.</w:t>
      </w:r>
    </w:p>
    <w:p w:rsidR="002C3773" w:rsidRPr="000230E9" w:rsidRDefault="002C3773" w:rsidP="00EE2EED">
      <w:pPr>
        <w:numPr>
          <w:ilvl w:val="0"/>
          <w:numId w:val="4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La </w:t>
      </w:r>
      <w:r w:rsidRPr="000230E9">
        <w:rPr>
          <w:rFonts w:cs="Arial"/>
          <w:b/>
          <w:bCs/>
          <w:color w:val="000000" w:themeColor="text1"/>
        </w:rPr>
        <w:t>città</w:t>
      </w:r>
      <w:r w:rsidR="00180C85" w:rsidRPr="000230E9">
        <w:rPr>
          <w:rFonts w:cs="Arial"/>
          <w:b/>
          <w:bCs/>
          <w:color w:val="000000" w:themeColor="text1"/>
        </w:rPr>
        <w:t>.</w:t>
      </w:r>
    </w:p>
    <w:p w:rsidR="002C3773" w:rsidRPr="000230E9" w:rsidRDefault="002C3773" w:rsidP="00EE2EED">
      <w:pPr>
        <w:numPr>
          <w:ilvl w:val="0"/>
          <w:numId w:val="4"/>
        </w:numPr>
        <w:tabs>
          <w:tab w:val="num" w:pos="284"/>
        </w:tabs>
        <w:spacing w:line="240" w:lineRule="auto"/>
        <w:ind w:left="0"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 xml:space="preserve">Il </w:t>
      </w:r>
      <w:r w:rsidRPr="000230E9">
        <w:rPr>
          <w:rFonts w:cs="Arial"/>
          <w:b/>
          <w:bCs/>
          <w:color w:val="000000" w:themeColor="text1"/>
        </w:rPr>
        <w:t xml:space="preserve">resto del mondo </w:t>
      </w:r>
      <w:r w:rsidRPr="000230E9">
        <w:rPr>
          <w:rFonts w:cs="Arial"/>
          <w:color w:val="000000" w:themeColor="text1"/>
        </w:rPr>
        <w:t xml:space="preserve">(dove gli ampi spazi immateriali della </w:t>
      </w:r>
      <w:r w:rsidRPr="000230E9">
        <w:rPr>
          <w:rFonts w:cs="Arial"/>
          <w:b/>
          <w:bCs/>
          <w:color w:val="000000" w:themeColor="text1"/>
        </w:rPr>
        <w:t>virtualità</w:t>
      </w:r>
      <w:r w:rsidRPr="000230E9">
        <w:rPr>
          <w:rFonts w:cs="Arial"/>
          <w:color w:val="000000" w:themeColor="text1"/>
        </w:rPr>
        <w:t xml:space="preserve"> ci r</w:t>
      </w:r>
      <w:r w:rsidR="00180C85" w:rsidRPr="000230E9">
        <w:rPr>
          <w:rFonts w:cs="Arial"/>
          <w:color w:val="000000" w:themeColor="text1"/>
        </w:rPr>
        <w:t>iportano nella nicchia privata).</w:t>
      </w:r>
    </w:p>
    <w:p w:rsidR="00421E3A" w:rsidRPr="000230E9" w:rsidRDefault="00421E3A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La densità urbana consente di ottimizzare soluzioni (trasporto collettivo, smaltimento dei rifiuti, riscaldamento, consumi, ecc.).</w:t>
      </w:r>
    </w:p>
    <w:p w:rsidR="00421E3A" w:rsidRPr="000230E9" w:rsidRDefault="00421E3A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1.4. La città deve essere vista come un ambiente, dunque come un fatto “naturale” non meno naturale della campagna, fatto di elementi tratti dalla natura, che vive di risorse (rinnovabili e non rinnovabili) tratte dalla natura</w:t>
      </w:r>
      <w:r w:rsidR="00C41AC1">
        <w:rPr>
          <w:rFonts w:cs="Arial"/>
          <w:color w:val="000000" w:themeColor="text1"/>
        </w:rPr>
        <w:t xml:space="preserve"> (v</w:t>
      </w:r>
      <w:r w:rsidRPr="000230E9">
        <w:rPr>
          <w:rFonts w:cs="Arial"/>
          <w:color w:val="000000" w:themeColor="text1"/>
        </w:rPr>
        <w:t>icin</w:t>
      </w:r>
      <w:r w:rsidR="00C41AC1">
        <w:rPr>
          <w:rFonts w:cs="Arial"/>
          <w:color w:val="000000" w:themeColor="text1"/>
        </w:rPr>
        <w:t>a</w:t>
      </w:r>
      <w:r w:rsidRPr="000230E9">
        <w:rPr>
          <w:rFonts w:cs="Arial"/>
          <w:color w:val="000000" w:themeColor="text1"/>
        </w:rPr>
        <w:t xml:space="preserve"> e sempre più lontan</w:t>
      </w:r>
      <w:r w:rsidR="00C41AC1">
        <w:rPr>
          <w:rFonts w:cs="Arial"/>
          <w:color w:val="000000" w:themeColor="text1"/>
        </w:rPr>
        <w:t>a)</w:t>
      </w:r>
      <w:r w:rsidRPr="000230E9">
        <w:rPr>
          <w:rFonts w:cs="Arial"/>
          <w:color w:val="000000" w:themeColor="text1"/>
        </w:rPr>
        <w:t>, con un suo “metabolismo” su cui intervenire attraverso l’</w:t>
      </w:r>
      <w:r w:rsidRPr="00C41AC1">
        <w:rPr>
          <w:rFonts w:cs="Arial"/>
          <w:i/>
          <w:color w:val="000000" w:themeColor="text1"/>
        </w:rPr>
        <w:t xml:space="preserve">innovazione sociale </w:t>
      </w:r>
      <w:r w:rsidRPr="000230E9">
        <w:rPr>
          <w:rFonts w:cs="Arial"/>
          <w:color w:val="000000" w:themeColor="text1"/>
        </w:rPr>
        <w:t>e tecnologica</w:t>
      </w:r>
      <w:r w:rsidR="00C41AC1">
        <w:rPr>
          <w:rFonts w:cs="Arial"/>
          <w:color w:val="000000" w:themeColor="text1"/>
        </w:rPr>
        <w:t xml:space="preserve"> (la seconda al servizio della prima)</w:t>
      </w:r>
      <w:r w:rsidRPr="000230E9">
        <w:rPr>
          <w:rFonts w:cs="Arial"/>
          <w:color w:val="000000" w:themeColor="text1"/>
        </w:rPr>
        <w:t>.</w:t>
      </w:r>
    </w:p>
    <w:p w:rsidR="00C41AC1" w:rsidRDefault="00C41AC1" w:rsidP="00EE2EED">
      <w:pPr>
        <w:spacing w:line="240" w:lineRule="auto"/>
        <w:ind w:firstLine="0"/>
        <w:rPr>
          <w:rFonts w:cs="Arial"/>
          <w:b/>
          <w:color w:val="000000" w:themeColor="text1"/>
          <w:sz w:val="28"/>
          <w:szCs w:val="28"/>
        </w:rPr>
      </w:pPr>
    </w:p>
    <w:p w:rsidR="004953EA" w:rsidRPr="000230E9" w:rsidRDefault="004953EA" w:rsidP="00EE2EED">
      <w:pPr>
        <w:spacing w:line="240" w:lineRule="auto"/>
        <w:ind w:firstLine="0"/>
        <w:rPr>
          <w:rFonts w:cs="Arial"/>
          <w:b/>
          <w:color w:val="000000" w:themeColor="text1"/>
          <w:sz w:val="28"/>
          <w:szCs w:val="28"/>
        </w:rPr>
      </w:pPr>
      <w:r w:rsidRPr="000230E9">
        <w:rPr>
          <w:rFonts w:cs="Arial"/>
          <w:b/>
          <w:color w:val="000000" w:themeColor="text1"/>
          <w:sz w:val="28"/>
          <w:szCs w:val="28"/>
        </w:rPr>
        <w:t>Premessa 2 – I valori dell’abitare</w:t>
      </w:r>
    </w:p>
    <w:p w:rsidR="00497E28" w:rsidRDefault="00497E28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lastRenderedPageBreak/>
        <w:t>L’</w:t>
      </w:r>
      <w:r w:rsidRPr="00497E28">
        <w:rPr>
          <w:rFonts w:cs="Arial"/>
          <w:b/>
          <w:color w:val="000000" w:themeColor="text1"/>
        </w:rPr>
        <w:t>abitare</w:t>
      </w:r>
      <w:r w:rsidRPr="000230E9">
        <w:rPr>
          <w:rFonts w:cs="Arial"/>
          <w:color w:val="000000" w:themeColor="text1"/>
        </w:rPr>
        <w:t xml:space="preserve"> è certamente l’elemento fondamentale per la costruzione di una “</w:t>
      </w:r>
      <w:proofErr w:type="spellStart"/>
      <w:r w:rsidRPr="000230E9">
        <w:rPr>
          <w:rFonts w:cs="Arial"/>
          <w:color w:val="000000" w:themeColor="text1"/>
        </w:rPr>
        <w:t>smart</w:t>
      </w:r>
      <w:proofErr w:type="spellEnd"/>
      <w:r w:rsidRPr="000230E9">
        <w:rPr>
          <w:rFonts w:cs="Arial"/>
          <w:color w:val="000000" w:themeColor="text1"/>
        </w:rPr>
        <w:t xml:space="preserve"> city” inclusiva e sostenibile da parte di una “</w:t>
      </w:r>
      <w:proofErr w:type="spellStart"/>
      <w:r w:rsidRPr="000230E9">
        <w:rPr>
          <w:rFonts w:cs="Arial"/>
          <w:color w:val="000000" w:themeColor="text1"/>
        </w:rPr>
        <w:t>smart</w:t>
      </w:r>
      <w:proofErr w:type="spellEnd"/>
      <w:r w:rsidRPr="000230E9">
        <w:rPr>
          <w:rFonts w:cs="Arial"/>
          <w:color w:val="000000" w:themeColor="text1"/>
        </w:rPr>
        <w:t xml:space="preserve"> community”</w:t>
      </w:r>
      <w:r w:rsidR="00C41AC1">
        <w:rPr>
          <w:rFonts w:cs="Arial"/>
          <w:color w:val="000000" w:themeColor="text1"/>
        </w:rPr>
        <w:t>, o meglio di una “società ecologica”</w:t>
      </w:r>
      <w:r w:rsidRPr="000230E9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 xml:space="preserve"> Le parole calde di un </w:t>
      </w:r>
      <w:r w:rsidRPr="00C41AC1">
        <w:rPr>
          <w:rFonts w:cs="Arial"/>
          <w:i/>
          <w:color w:val="000000" w:themeColor="text1"/>
        </w:rPr>
        <w:t>abitare sostenibile</w:t>
      </w:r>
      <w:r>
        <w:rPr>
          <w:rFonts w:cs="Arial"/>
          <w:color w:val="000000" w:themeColor="text1"/>
        </w:rPr>
        <w:t xml:space="preserve"> sono</w:t>
      </w:r>
      <w:r w:rsidR="00EE2EED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</w:t>
      </w:r>
    </w:p>
    <w:p w:rsidR="004953EA" w:rsidRPr="000230E9" w:rsidRDefault="00E070C4" w:rsidP="00EE2EED">
      <w:pPr>
        <w:spacing w:line="240" w:lineRule="auto"/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2.1. </w:t>
      </w:r>
      <w:r w:rsidR="004953EA" w:rsidRPr="004078AD">
        <w:rPr>
          <w:rFonts w:cs="Arial"/>
          <w:b/>
          <w:color w:val="000000" w:themeColor="text1"/>
        </w:rPr>
        <w:t>Spazio pubblico</w:t>
      </w:r>
      <w:r w:rsidR="00497E28">
        <w:rPr>
          <w:rFonts w:cs="Arial"/>
          <w:color w:val="000000" w:themeColor="text1"/>
        </w:rPr>
        <w:t>: la città ricca di spazi pubblici, frequentabili, sicuri, accoglienti, pieni di vita e di relazioni.</w:t>
      </w:r>
    </w:p>
    <w:p w:rsidR="004953EA" w:rsidRPr="000230E9" w:rsidRDefault="00E070C4" w:rsidP="00EE2EED">
      <w:pPr>
        <w:spacing w:line="240" w:lineRule="auto"/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2.2. </w:t>
      </w:r>
      <w:r w:rsidR="00497E28" w:rsidRPr="004078AD">
        <w:rPr>
          <w:rFonts w:cs="Arial"/>
          <w:b/>
          <w:color w:val="000000" w:themeColor="text1"/>
        </w:rPr>
        <w:t>S</w:t>
      </w:r>
      <w:r w:rsidR="0069226A" w:rsidRPr="004078AD">
        <w:rPr>
          <w:rFonts w:cs="Arial"/>
          <w:b/>
          <w:color w:val="000000" w:themeColor="text1"/>
        </w:rPr>
        <w:t>ocietà verde</w:t>
      </w:r>
      <w:r w:rsidR="00497E28">
        <w:rPr>
          <w:rFonts w:cs="Arial"/>
          <w:color w:val="000000" w:themeColor="text1"/>
        </w:rPr>
        <w:t>: non basta una economia ecologica, i cui confini e la cui definizione sono ancora incerti, occorre una conversione verso una società ecologica, basata su principi di sobrietà, cooperazione, equità. Ciò si realizza nello spazio fisico</w:t>
      </w:r>
      <w:r>
        <w:rPr>
          <w:rFonts w:cs="Arial"/>
          <w:color w:val="000000" w:themeColor="text1"/>
        </w:rPr>
        <w:t xml:space="preserve"> e si traduce </w:t>
      </w:r>
      <w:r w:rsidR="00497E28">
        <w:rPr>
          <w:rFonts w:cs="Arial"/>
          <w:color w:val="000000" w:themeColor="text1"/>
        </w:rPr>
        <w:t xml:space="preserve">nelle relazioni di prossimità, nella ricchezza di capitale sociale, </w:t>
      </w:r>
      <w:r>
        <w:rPr>
          <w:rFonts w:cs="Arial"/>
          <w:color w:val="000000" w:themeColor="text1"/>
        </w:rPr>
        <w:t>di fiducia negli altri. La città è anche un luogo in cui si accentua la distanza sociale. Vi sono quartieri “</w:t>
      </w:r>
      <w:proofErr w:type="spellStart"/>
      <w:r>
        <w:rPr>
          <w:rFonts w:cs="Arial"/>
          <w:color w:val="000000" w:themeColor="text1"/>
        </w:rPr>
        <w:t>gentrificati</w:t>
      </w:r>
      <w:proofErr w:type="spellEnd"/>
      <w:r>
        <w:rPr>
          <w:rFonts w:cs="Arial"/>
          <w:color w:val="000000" w:themeColor="text1"/>
        </w:rPr>
        <w:t xml:space="preserve">” </w:t>
      </w:r>
      <w:r w:rsidR="00C41AC1">
        <w:rPr>
          <w:rFonts w:cs="Arial"/>
          <w:color w:val="000000" w:themeColor="text1"/>
        </w:rPr>
        <w:t xml:space="preserve">(cioè occupati da classi </w:t>
      </w:r>
      <w:proofErr w:type="spellStart"/>
      <w:r w:rsidR="00C41AC1">
        <w:rPr>
          <w:rFonts w:cs="Arial"/>
          <w:color w:val="000000" w:themeColor="text1"/>
        </w:rPr>
        <w:t>medio-alte</w:t>
      </w:r>
      <w:proofErr w:type="spellEnd"/>
      <w:r w:rsidR="00C41AC1">
        <w:rPr>
          <w:rFonts w:cs="Arial"/>
          <w:color w:val="000000" w:themeColor="text1"/>
        </w:rPr>
        <w:t xml:space="preserve">) </w:t>
      </w:r>
      <w:r>
        <w:rPr>
          <w:rFonts w:cs="Arial"/>
          <w:color w:val="000000" w:themeColor="text1"/>
        </w:rPr>
        <w:t>e altri in cui anche le condizioni ambientali, oltre che sociali, sono peggiori: più inquinamento, più degrado, più esposizione a disastri (esondazioni, dissesto idrogeologico, …).</w:t>
      </w:r>
    </w:p>
    <w:p w:rsidR="004953EA" w:rsidRPr="000230E9" w:rsidRDefault="004953EA" w:rsidP="00EE2EED">
      <w:pPr>
        <w:spacing w:line="240" w:lineRule="auto"/>
        <w:ind w:firstLine="0"/>
        <w:rPr>
          <w:rFonts w:cs="Arial"/>
          <w:b/>
          <w:color w:val="000000" w:themeColor="text1"/>
        </w:rPr>
      </w:pPr>
    </w:p>
    <w:p w:rsidR="00D811C7" w:rsidRPr="000230E9" w:rsidRDefault="00D811C7" w:rsidP="00EE2EED">
      <w:pPr>
        <w:spacing w:line="240" w:lineRule="auto"/>
        <w:ind w:firstLine="0"/>
        <w:rPr>
          <w:rFonts w:cs="Arial"/>
          <w:b/>
          <w:color w:val="000000" w:themeColor="text1"/>
          <w:sz w:val="28"/>
          <w:szCs w:val="28"/>
        </w:rPr>
      </w:pPr>
      <w:r w:rsidRPr="000230E9">
        <w:rPr>
          <w:rFonts w:cs="Arial"/>
          <w:b/>
          <w:color w:val="000000" w:themeColor="text1"/>
          <w:sz w:val="28"/>
          <w:szCs w:val="28"/>
        </w:rPr>
        <w:t>Premessa</w:t>
      </w:r>
      <w:r w:rsidR="00475DE5" w:rsidRPr="000230E9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4953EA" w:rsidRPr="000230E9">
        <w:rPr>
          <w:rFonts w:cs="Arial"/>
          <w:b/>
          <w:color w:val="000000" w:themeColor="text1"/>
          <w:sz w:val="28"/>
          <w:szCs w:val="28"/>
        </w:rPr>
        <w:t>3</w:t>
      </w:r>
      <w:r w:rsidR="00475DE5" w:rsidRPr="000230E9">
        <w:rPr>
          <w:rFonts w:cs="Arial"/>
          <w:b/>
          <w:color w:val="000000" w:themeColor="text1"/>
          <w:sz w:val="28"/>
          <w:szCs w:val="28"/>
        </w:rPr>
        <w:t xml:space="preserve"> – Le dimensioni dell’abitare</w:t>
      </w:r>
    </w:p>
    <w:p w:rsidR="00D811C7" w:rsidRPr="000230E9" w:rsidRDefault="00E070C4" w:rsidP="00EE2EED">
      <w:pPr>
        <w:spacing w:line="240" w:lineRule="auto"/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421E3A" w:rsidRPr="000230E9">
        <w:rPr>
          <w:rFonts w:cs="Arial"/>
          <w:color w:val="000000" w:themeColor="text1"/>
        </w:rPr>
        <w:t xml:space="preserve">.1. </w:t>
      </w:r>
      <w:r w:rsidR="00D811C7" w:rsidRPr="000230E9">
        <w:rPr>
          <w:rFonts w:cs="Arial"/>
          <w:color w:val="000000" w:themeColor="text1"/>
        </w:rPr>
        <w:t xml:space="preserve">CNEL e ISTAT hanno proposto un nuovo </w:t>
      </w:r>
      <w:r w:rsidR="00AD2FE5" w:rsidRPr="000230E9">
        <w:rPr>
          <w:rFonts w:cs="Arial"/>
          <w:color w:val="000000" w:themeColor="text1"/>
        </w:rPr>
        <w:t>insieme di indicatori di progresso e di benessere, il BES (Benessere Equo e Sostenibile).</w:t>
      </w:r>
    </w:p>
    <w:p w:rsidR="00AD2FE5" w:rsidRPr="000230E9" w:rsidRDefault="00AD2F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b/>
          <w:color w:val="000000" w:themeColor="text1"/>
        </w:rPr>
        <w:t>Torino</w:t>
      </w:r>
      <w:r w:rsidRPr="000230E9">
        <w:rPr>
          <w:rFonts w:cs="Arial"/>
          <w:color w:val="000000" w:themeColor="text1"/>
        </w:rPr>
        <w:t xml:space="preserve"> è una delle quindici grandi città italiane che ha aderito al progetto di </w:t>
      </w:r>
      <w:r w:rsidR="00421E3A" w:rsidRPr="000230E9">
        <w:rPr>
          <w:rFonts w:cs="Arial"/>
          <w:color w:val="000000" w:themeColor="text1"/>
        </w:rPr>
        <w:t>articolazione</w:t>
      </w:r>
      <w:r w:rsidRPr="000230E9">
        <w:rPr>
          <w:rFonts w:cs="Arial"/>
          <w:color w:val="000000" w:themeColor="text1"/>
        </w:rPr>
        <w:t xml:space="preserve"> dell’indice su scala urbana: URBES.</w:t>
      </w:r>
    </w:p>
    <w:p w:rsidR="00D811C7" w:rsidRPr="000230E9" w:rsidRDefault="00AD2F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L’iniziativa promossa dalla Diocesi di Torino e dal Centro di Etica Ambientale</w:t>
      </w:r>
      <w:r w:rsidR="00C41AC1">
        <w:rPr>
          <w:rFonts w:cs="Arial"/>
          <w:color w:val="000000" w:themeColor="text1"/>
        </w:rPr>
        <w:t xml:space="preserve"> per il 1 giugno</w:t>
      </w:r>
      <w:r w:rsidRPr="000230E9">
        <w:rPr>
          <w:rFonts w:cs="Arial"/>
          <w:color w:val="000000" w:themeColor="text1"/>
        </w:rPr>
        <w:t xml:space="preserve"> nell’ambito </w:t>
      </w:r>
      <w:r w:rsidR="00EE2EED" w:rsidRPr="000230E9">
        <w:rPr>
          <w:rFonts w:cs="Arial"/>
          <w:color w:val="000000" w:themeColor="text1"/>
        </w:rPr>
        <w:t>del percorso preparatore</w:t>
      </w:r>
      <w:r w:rsidRPr="000230E9">
        <w:rPr>
          <w:rFonts w:cs="Arial"/>
          <w:color w:val="000000" w:themeColor="text1"/>
        </w:rPr>
        <w:t xml:space="preserve"> della Settimana Sociale dei Cattolici che si terrà a Torino a settembre 2013 potrebbe configurarsi come un contributo al miglioramento dell’indice</w:t>
      </w:r>
      <w:r w:rsidR="00421E3A" w:rsidRPr="000230E9">
        <w:rPr>
          <w:rFonts w:cs="Arial"/>
          <w:color w:val="000000" w:themeColor="text1"/>
        </w:rPr>
        <w:t xml:space="preserve"> grazie all’impegno attivo dei cittadini e alla crescita della loro consapevolezza </w:t>
      </w:r>
      <w:r w:rsidR="00EE2EED" w:rsidRPr="000230E9">
        <w:rPr>
          <w:rFonts w:cs="Arial"/>
          <w:color w:val="000000" w:themeColor="text1"/>
        </w:rPr>
        <w:t>delle</w:t>
      </w:r>
      <w:r w:rsidR="00421E3A" w:rsidRPr="000230E9">
        <w:rPr>
          <w:rFonts w:cs="Arial"/>
          <w:color w:val="000000" w:themeColor="text1"/>
        </w:rPr>
        <w:t xml:space="preserve"> sfide urbane</w:t>
      </w:r>
      <w:r w:rsidRPr="000230E9">
        <w:rPr>
          <w:rFonts w:cs="Arial"/>
          <w:color w:val="000000" w:themeColor="text1"/>
        </w:rPr>
        <w:t>.</w:t>
      </w:r>
    </w:p>
    <w:p w:rsidR="00AD2FE5" w:rsidRPr="000230E9" w:rsidRDefault="00E070C4" w:rsidP="00EE2EED">
      <w:pPr>
        <w:spacing w:line="240" w:lineRule="auto"/>
        <w:ind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</w:t>
      </w:r>
      <w:r w:rsidR="00421E3A" w:rsidRPr="000230E9">
        <w:rPr>
          <w:rFonts w:cs="Arial"/>
          <w:color w:val="000000" w:themeColor="text1"/>
        </w:rPr>
        <w:t xml:space="preserve">.2. </w:t>
      </w:r>
      <w:r w:rsidR="00AD2FE5" w:rsidRPr="000230E9">
        <w:rPr>
          <w:rFonts w:cs="Arial"/>
          <w:color w:val="000000" w:themeColor="text1"/>
        </w:rPr>
        <w:t>Questa nota sul tema dell’</w:t>
      </w:r>
      <w:r w:rsidR="00AD2FE5" w:rsidRPr="000230E9">
        <w:rPr>
          <w:rFonts w:cs="Arial"/>
          <w:b/>
          <w:color w:val="000000" w:themeColor="text1"/>
        </w:rPr>
        <w:t>ABITARE</w:t>
      </w:r>
      <w:r w:rsidR="00AD2FE5" w:rsidRPr="000230E9">
        <w:rPr>
          <w:rFonts w:cs="Arial"/>
          <w:color w:val="000000" w:themeColor="text1"/>
        </w:rPr>
        <w:t>, che si intreccia fortemente con gli altri quattro temi al centro della Settimana, prova a verificare la possibilità di declinare l’abitare alla luce dei dodici domini in cui sono suddivisi gli indicatori selezionati da CNEL e ISTAT.</w:t>
      </w:r>
    </w:p>
    <w:p w:rsidR="00AD2FE5" w:rsidRPr="000230E9" w:rsidRDefault="0069226A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Ci sembra che nel complesso la traccia “funzioni” e ha il vantaggio di godere di un riferimento istituzionale al massimo livello.</w:t>
      </w:r>
    </w:p>
    <w:p w:rsidR="0069226A" w:rsidRPr="000230E9" w:rsidRDefault="0069226A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0230E9" w:rsidRDefault="000230E9" w:rsidP="00EE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Arial"/>
          <w:color w:val="000000" w:themeColor="text1"/>
          <w:sz w:val="20"/>
          <w:szCs w:val="20"/>
        </w:rPr>
      </w:pPr>
    </w:p>
    <w:p w:rsidR="00AD2FE5" w:rsidRDefault="00AD2FE5" w:rsidP="00EE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0230E9">
        <w:rPr>
          <w:rFonts w:cs="Arial"/>
          <w:color w:val="000000" w:themeColor="text1"/>
          <w:sz w:val="20"/>
          <w:szCs w:val="20"/>
        </w:rPr>
        <w:t xml:space="preserve">Il testo in </w:t>
      </w:r>
      <w:r w:rsidRPr="000230E9">
        <w:rPr>
          <w:rFonts w:cs="Arial"/>
          <w:b/>
          <w:i/>
          <w:color w:val="000000" w:themeColor="text1"/>
          <w:sz w:val="20"/>
          <w:szCs w:val="20"/>
        </w:rPr>
        <w:t>corsivo</w:t>
      </w:r>
      <w:r w:rsidRPr="000230E9">
        <w:rPr>
          <w:rFonts w:cs="Arial"/>
          <w:color w:val="000000" w:themeColor="text1"/>
          <w:sz w:val="20"/>
          <w:szCs w:val="20"/>
        </w:rPr>
        <w:t xml:space="preserve"> e in corpo minore sintetizza i concetti di base che ispirano i </w:t>
      </w:r>
      <w:r w:rsidRPr="000230E9">
        <w:rPr>
          <w:rFonts w:cs="Arial"/>
          <w:b/>
          <w:color w:val="000000" w:themeColor="text1"/>
          <w:sz w:val="20"/>
          <w:szCs w:val="20"/>
        </w:rPr>
        <w:t>dodici domini</w:t>
      </w:r>
      <w:r w:rsidR="000230E9">
        <w:rPr>
          <w:rFonts w:cs="Arial"/>
          <w:color w:val="000000" w:themeColor="text1"/>
          <w:sz w:val="20"/>
          <w:szCs w:val="20"/>
        </w:rPr>
        <w:t xml:space="preserve"> del BES individuati da CNEL e ISTAT</w:t>
      </w:r>
      <w:r w:rsidRPr="000230E9">
        <w:rPr>
          <w:rFonts w:cs="Arial"/>
          <w:color w:val="000000" w:themeColor="text1"/>
          <w:sz w:val="20"/>
          <w:szCs w:val="20"/>
        </w:rPr>
        <w:t>.</w:t>
      </w:r>
    </w:p>
    <w:p w:rsidR="000230E9" w:rsidRPr="000230E9" w:rsidRDefault="000230E9" w:rsidP="00EE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Arial"/>
          <w:color w:val="000000" w:themeColor="text1"/>
          <w:sz w:val="20"/>
          <w:szCs w:val="20"/>
        </w:rPr>
      </w:pPr>
    </w:p>
    <w:p w:rsidR="00AD2FE5" w:rsidRDefault="00AD2FE5" w:rsidP="00EE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Arial"/>
          <w:color w:val="000000" w:themeColor="text1"/>
          <w:sz w:val="20"/>
          <w:szCs w:val="20"/>
        </w:rPr>
      </w:pPr>
      <w:r w:rsidRPr="000230E9">
        <w:rPr>
          <w:rFonts w:cs="Arial"/>
          <w:color w:val="000000" w:themeColor="text1"/>
          <w:sz w:val="20"/>
          <w:szCs w:val="20"/>
        </w:rPr>
        <w:t>Il</w:t>
      </w:r>
      <w:r w:rsidR="00254837" w:rsidRPr="000230E9">
        <w:rPr>
          <w:rFonts w:cs="Arial"/>
          <w:color w:val="000000" w:themeColor="text1"/>
          <w:sz w:val="20"/>
          <w:szCs w:val="20"/>
        </w:rPr>
        <w:t xml:space="preserve"> test</w:t>
      </w:r>
      <w:r w:rsidRPr="000230E9">
        <w:rPr>
          <w:rFonts w:cs="Arial"/>
          <w:color w:val="000000" w:themeColor="text1"/>
          <w:sz w:val="20"/>
          <w:szCs w:val="20"/>
        </w:rPr>
        <w:t xml:space="preserve">o in </w:t>
      </w:r>
      <w:r w:rsidRPr="000230E9">
        <w:rPr>
          <w:rFonts w:cs="Arial"/>
          <w:b/>
          <w:color w:val="000000" w:themeColor="text1"/>
          <w:sz w:val="20"/>
          <w:szCs w:val="20"/>
        </w:rPr>
        <w:t>tondo</w:t>
      </w:r>
      <w:r w:rsidRPr="000230E9">
        <w:rPr>
          <w:rFonts w:cs="Arial"/>
          <w:color w:val="000000" w:themeColor="text1"/>
          <w:sz w:val="20"/>
          <w:szCs w:val="20"/>
        </w:rPr>
        <w:t xml:space="preserve"> sviluppa il tema alla luce dell’</w:t>
      </w:r>
      <w:r w:rsidRPr="000230E9">
        <w:rPr>
          <w:rFonts w:cs="Arial"/>
          <w:b/>
          <w:color w:val="000000" w:themeColor="text1"/>
          <w:sz w:val="20"/>
          <w:szCs w:val="20"/>
        </w:rPr>
        <w:t>abitare</w:t>
      </w:r>
      <w:r w:rsidR="000230E9">
        <w:rPr>
          <w:rFonts w:cs="Arial"/>
          <w:color w:val="000000" w:themeColor="text1"/>
          <w:sz w:val="20"/>
          <w:szCs w:val="20"/>
        </w:rPr>
        <w:t xml:space="preserve">, fornendo </w:t>
      </w:r>
      <w:r w:rsidR="0010735C">
        <w:rPr>
          <w:rFonts w:cs="Arial"/>
          <w:color w:val="000000" w:themeColor="text1"/>
          <w:sz w:val="20"/>
          <w:szCs w:val="20"/>
        </w:rPr>
        <w:t xml:space="preserve">(dove possibile) </w:t>
      </w:r>
      <w:r w:rsidR="000230E9">
        <w:rPr>
          <w:rFonts w:cs="Arial"/>
          <w:color w:val="000000" w:themeColor="text1"/>
          <w:sz w:val="20"/>
          <w:szCs w:val="20"/>
        </w:rPr>
        <w:t xml:space="preserve">alcune indicazioni di </w:t>
      </w:r>
      <w:r w:rsidR="000230E9" w:rsidRPr="000230E9">
        <w:rPr>
          <w:rFonts w:cs="Arial"/>
          <w:b/>
          <w:color w:val="000000" w:themeColor="text1"/>
          <w:sz w:val="20"/>
          <w:szCs w:val="20"/>
        </w:rPr>
        <w:t>esperienze</w:t>
      </w:r>
      <w:r w:rsidR="000230E9">
        <w:rPr>
          <w:rFonts w:cs="Arial"/>
          <w:color w:val="000000" w:themeColor="text1"/>
          <w:sz w:val="20"/>
          <w:szCs w:val="20"/>
        </w:rPr>
        <w:t xml:space="preserve"> a titolo esemplificativo, con l’invito ad allungare e a precisare </w:t>
      </w:r>
      <w:r w:rsidR="004078AD">
        <w:rPr>
          <w:rFonts w:cs="Arial"/>
          <w:color w:val="000000" w:themeColor="text1"/>
          <w:sz w:val="20"/>
          <w:szCs w:val="20"/>
        </w:rPr>
        <w:t xml:space="preserve">(con “nomi e cognomi” …) </w:t>
      </w:r>
      <w:r w:rsidR="000230E9">
        <w:rPr>
          <w:rFonts w:cs="Arial"/>
          <w:color w:val="000000" w:themeColor="text1"/>
          <w:sz w:val="20"/>
          <w:szCs w:val="20"/>
        </w:rPr>
        <w:t>l’elenco</w:t>
      </w:r>
      <w:r w:rsidRPr="000230E9">
        <w:rPr>
          <w:rFonts w:cs="Arial"/>
          <w:color w:val="000000" w:themeColor="text1"/>
          <w:sz w:val="20"/>
          <w:szCs w:val="20"/>
        </w:rPr>
        <w:t>.</w:t>
      </w:r>
    </w:p>
    <w:p w:rsidR="000230E9" w:rsidRPr="000230E9" w:rsidRDefault="000230E9" w:rsidP="00EE2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cs="Arial"/>
          <w:color w:val="000000" w:themeColor="text1"/>
          <w:sz w:val="20"/>
          <w:szCs w:val="20"/>
        </w:rPr>
      </w:pPr>
    </w:p>
    <w:p w:rsidR="00AD2FE5" w:rsidRPr="000230E9" w:rsidRDefault="00AD2FE5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AD2FE5" w:rsidRPr="000230E9" w:rsidRDefault="00AD2FE5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D811C7" w:rsidRPr="000230E9" w:rsidRDefault="00AD2FE5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b/>
          <w:color w:val="000000" w:themeColor="text1"/>
        </w:rPr>
        <w:t xml:space="preserve">1. </w:t>
      </w:r>
      <w:r w:rsidR="00D811C7" w:rsidRPr="000230E9">
        <w:rPr>
          <w:rFonts w:cs="Arial"/>
          <w:b/>
          <w:color w:val="000000" w:themeColor="text1"/>
        </w:rPr>
        <w:t>AMBIENTE</w:t>
      </w:r>
    </w:p>
    <w:p w:rsidR="00D811C7" w:rsidRPr="000230E9" w:rsidRDefault="0025483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Un ambiente “s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>ano e resiliente</w:t>
      </w:r>
      <w:r w:rsidRPr="000230E9">
        <w:rPr>
          <w:rFonts w:cs="Arial"/>
          <w:i/>
          <w:color w:val="000000" w:themeColor="text1"/>
          <w:sz w:val="20"/>
          <w:szCs w:val="20"/>
        </w:rPr>
        <w:t>” è la condizione per avere a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 xml:space="preserve">cqua pulita, aria pura e cibo non contaminato.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Ma per ottenere ciò occorre 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>imparare a vivere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 xml:space="preserve">entro i limiti di un solo Pianeta.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La 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>valorizzazione delle risorse ambientali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>d</w:t>
      </w:r>
      <w:r w:rsidRPr="000230E9">
        <w:rPr>
          <w:rFonts w:cs="Arial"/>
          <w:i/>
          <w:color w:val="000000" w:themeColor="text1"/>
          <w:sz w:val="20"/>
          <w:szCs w:val="20"/>
        </w:rPr>
        <w:t>eve dare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 xml:space="preserve"> a tutte le categorie sociali indistintamente la possibilità di fruire dei beni tangibili e intangibili che offre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D811C7" w:rsidRPr="000230E9">
        <w:rPr>
          <w:rFonts w:cs="Arial"/>
          <w:i/>
          <w:color w:val="000000" w:themeColor="text1"/>
          <w:sz w:val="20"/>
          <w:szCs w:val="20"/>
        </w:rPr>
        <w:t>la natura, contribuendo così a diminuire le disuguaglianze presenti nella nostra società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. E poiché Il benessere delle persone per quanto riguarda la qualità dell’ambiente naturale è legato anche alla percezione stessa che i cittadini hanno della situazione ambientale, sarà importante capire, ad esempio, quante persone considerano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l'estinzione di specie vegetali/animali tra le 5 preoccupazioni ambientali prioritarie e quindi quale </w:t>
      </w:r>
      <w:r w:rsidRPr="000230E9">
        <w:rPr>
          <w:rFonts w:cs="Arial"/>
          <w:i/>
          <w:color w:val="000000" w:themeColor="text1"/>
          <w:sz w:val="20"/>
          <w:szCs w:val="20"/>
        </w:rPr>
        <w:t>percezione abbiano dei cambiamenti in atto su scala planetaria legati agli attuali modelli di produzione e consumo.</w:t>
      </w:r>
    </w:p>
    <w:p w:rsidR="00254837" w:rsidRPr="000230E9" w:rsidRDefault="0025483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AA151A" w:rsidRPr="00EE2EED" w:rsidRDefault="00421E3A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Abitare</w:t>
      </w:r>
      <w:r w:rsidRPr="00EE2EED">
        <w:rPr>
          <w:rFonts w:cs="Arial"/>
          <w:color w:val="000000" w:themeColor="text1"/>
          <w:szCs w:val="24"/>
        </w:rPr>
        <w:t xml:space="preserve"> cosciente e responsabile </w:t>
      </w:r>
      <w:r w:rsidR="004953EA" w:rsidRPr="00EE2EED">
        <w:rPr>
          <w:rFonts w:cs="Arial"/>
          <w:color w:val="000000" w:themeColor="text1"/>
          <w:szCs w:val="24"/>
        </w:rPr>
        <w:t>significa</w:t>
      </w:r>
      <w:r w:rsidRPr="00EE2EED">
        <w:rPr>
          <w:rFonts w:cs="Arial"/>
          <w:color w:val="000000" w:themeColor="text1"/>
          <w:szCs w:val="24"/>
        </w:rPr>
        <w:t xml:space="preserve"> prendersi cura dei luoghi</w:t>
      </w:r>
      <w:r w:rsidR="004953EA" w:rsidRPr="00EE2EED">
        <w:rPr>
          <w:rFonts w:cs="Arial"/>
          <w:color w:val="000000" w:themeColor="text1"/>
          <w:szCs w:val="24"/>
        </w:rPr>
        <w:t xml:space="preserve"> e cambiare i propri stili di vita e i modi di produrre e di consumare.</w:t>
      </w:r>
      <w:r w:rsidR="00241FA0" w:rsidRPr="00EE2EED">
        <w:rPr>
          <w:rFonts w:cs="Arial"/>
          <w:color w:val="000000" w:themeColor="text1"/>
          <w:szCs w:val="24"/>
        </w:rPr>
        <w:t xml:space="preserve"> La condivisione e l’uso temporaneo di beni durevoli (bici, auto, casa,…) tramite le varie forme di scambio e/o “sharing” rappresentano </w:t>
      </w:r>
      <w:r w:rsidR="00241FA0" w:rsidRPr="00EE2EED">
        <w:rPr>
          <w:rFonts w:cs="Arial"/>
          <w:color w:val="000000" w:themeColor="text1"/>
          <w:szCs w:val="24"/>
        </w:rPr>
        <w:lastRenderedPageBreak/>
        <w:t>un modo per “de materializzare” l’economia. L’accorciamento delle filiere, specie per quanto riguarda il cibo, avvicina produttori e consumatori, consente uno scambio di saperi e punti di vista, migliora</w:t>
      </w:r>
      <w:r w:rsidR="00EE2EED" w:rsidRPr="00EE2EED">
        <w:rPr>
          <w:rFonts w:cs="Arial"/>
          <w:color w:val="000000" w:themeColor="text1"/>
          <w:szCs w:val="24"/>
        </w:rPr>
        <w:t xml:space="preserve"> </w:t>
      </w:r>
      <w:r w:rsidR="00241FA0" w:rsidRPr="00EE2EED">
        <w:rPr>
          <w:rFonts w:cs="Arial"/>
          <w:color w:val="000000" w:themeColor="text1"/>
          <w:szCs w:val="24"/>
        </w:rPr>
        <w:t>il reddito dei produttori, garantisce più trasparenza e equità. Tramite il cibo si realizza un processo di aggregazione sociale (i “gruppi” di acquisto</w:t>
      </w:r>
      <w:r w:rsidR="000230E9" w:rsidRPr="00EE2EED">
        <w:rPr>
          <w:rFonts w:cs="Arial"/>
          <w:color w:val="000000" w:themeColor="text1"/>
          <w:szCs w:val="24"/>
        </w:rPr>
        <w:t>, i rapporti diretti consumatori-produttori) e di riconnessione uomo-natura.</w:t>
      </w:r>
    </w:p>
    <w:p w:rsidR="00421E3A" w:rsidRPr="000230E9" w:rsidRDefault="00421E3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69226A" w:rsidRPr="00EE2EED" w:rsidRDefault="0069226A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Le esperienze</w:t>
      </w:r>
      <w:r w:rsidRPr="00EE2EED">
        <w:rPr>
          <w:rFonts w:cs="Arial"/>
          <w:color w:val="000000" w:themeColor="text1"/>
          <w:szCs w:val="24"/>
        </w:rPr>
        <w:t xml:space="preserve">: educazione ambientale urbana, </w:t>
      </w:r>
      <w:r w:rsidR="00241FA0" w:rsidRPr="00EE2EED">
        <w:rPr>
          <w:rFonts w:cs="Arial"/>
          <w:color w:val="000000" w:themeColor="text1"/>
          <w:szCs w:val="24"/>
        </w:rPr>
        <w:t xml:space="preserve">GAS, GAC, Bilanci di Giustizia, bike </w:t>
      </w:r>
      <w:proofErr w:type="spellStart"/>
      <w:r w:rsidR="00241FA0" w:rsidRPr="00EE2EED">
        <w:rPr>
          <w:rFonts w:cs="Arial"/>
          <w:color w:val="000000" w:themeColor="text1"/>
          <w:szCs w:val="24"/>
        </w:rPr>
        <w:t>sharing</w:t>
      </w:r>
      <w:proofErr w:type="spellEnd"/>
      <w:r w:rsidR="00241FA0" w:rsidRPr="00EE2EED">
        <w:rPr>
          <w:rFonts w:cs="Arial"/>
          <w:color w:val="000000" w:themeColor="text1"/>
          <w:szCs w:val="24"/>
        </w:rPr>
        <w:t xml:space="preserve">, </w:t>
      </w:r>
      <w:proofErr w:type="spellStart"/>
      <w:r w:rsidR="00241FA0" w:rsidRPr="00EE2EED">
        <w:rPr>
          <w:rFonts w:cs="Arial"/>
          <w:color w:val="000000" w:themeColor="text1"/>
          <w:szCs w:val="24"/>
        </w:rPr>
        <w:t>car</w:t>
      </w:r>
      <w:proofErr w:type="spellEnd"/>
      <w:r w:rsidR="00241FA0" w:rsidRPr="00EE2EED">
        <w:rPr>
          <w:rFonts w:cs="Arial"/>
          <w:color w:val="000000" w:themeColor="text1"/>
          <w:szCs w:val="24"/>
        </w:rPr>
        <w:t xml:space="preserve"> </w:t>
      </w:r>
      <w:proofErr w:type="spellStart"/>
      <w:r w:rsidR="00241FA0" w:rsidRPr="00EE2EED">
        <w:rPr>
          <w:rFonts w:cs="Arial"/>
          <w:color w:val="000000" w:themeColor="text1"/>
          <w:szCs w:val="24"/>
        </w:rPr>
        <w:t>sharing</w:t>
      </w:r>
      <w:proofErr w:type="spellEnd"/>
      <w:r w:rsidR="00241FA0" w:rsidRPr="00EE2EED">
        <w:rPr>
          <w:rFonts w:cs="Arial"/>
          <w:color w:val="000000" w:themeColor="text1"/>
          <w:szCs w:val="24"/>
        </w:rPr>
        <w:t>, mercati dei contadini</w:t>
      </w:r>
    </w:p>
    <w:p w:rsidR="00AA151A" w:rsidRDefault="00AA151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EE2EED" w:rsidRPr="000230E9" w:rsidRDefault="00EE2EED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254837" w:rsidRPr="000230E9" w:rsidRDefault="0025483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</w:rPr>
      </w:pPr>
      <w:r w:rsidRPr="000230E9">
        <w:rPr>
          <w:rFonts w:cs="Arial"/>
          <w:b/>
          <w:color w:val="000000" w:themeColor="text1"/>
        </w:rPr>
        <w:t>2. SALUTE</w:t>
      </w:r>
    </w:p>
    <w:p w:rsidR="00254837" w:rsidRPr="000230E9" w:rsidRDefault="0025483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Globalizzazione e invecchiamento hanno</w:t>
      </w:r>
      <w:r w:rsidR="004953EA" w:rsidRPr="000230E9">
        <w:rPr>
          <w:rFonts w:cs="Arial"/>
          <w:i/>
          <w:color w:val="000000" w:themeColor="text1"/>
          <w:sz w:val="20"/>
          <w:szCs w:val="20"/>
        </w:rPr>
        <w:t xml:space="preserve"> conseguenze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su tutte le dimensioni della vita dell’individuo in tutte le sue diverse fasi, modificando le condizioni di vita, i comportamenti, le relazioni sociali, le opportunità e le prospettive dei singoli e, spesso, delle loro famiglie. </w:t>
      </w:r>
    </w:p>
    <w:p w:rsidR="00D811C7" w:rsidRPr="000230E9" w:rsidRDefault="00D811C7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D811C7" w:rsidRPr="000230E9" w:rsidRDefault="004953EA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b/>
          <w:color w:val="000000" w:themeColor="text1"/>
        </w:rPr>
        <w:t>Abitare</w:t>
      </w:r>
      <w:r w:rsidRPr="000230E9">
        <w:rPr>
          <w:rFonts w:cs="Arial"/>
          <w:color w:val="000000" w:themeColor="text1"/>
        </w:rPr>
        <w:t xml:space="preserve"> un luogo vivibile e sano significa agire sul rapporto fondamentale ambiente-salute.</w:t>
      </w:r>
    </w:p>
    <w:p w:rsidR="004953EA" w:rsidRPr="000230E9" w:rsidRDefault="004953EA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color w:val="000000" w:themeColor="text1"/>
        </w:rPr>
        <w:t>Una città “sostenibile”, ad esempio, è una città accogliente per gli anziani (e per altre categorie più vulnerabili): abbatte le barriere architettoniche, offre aria pulita</w:t>
      </w:r>
      <w:r w:rsidR="00BA14D7" w:rsidRPr="000230E9">
        <w:rPr>
          <w:rFonts w:cs="Arial"/>
          <w:color w:val="000000" w:themeColor="text1"/>
        </w:rPr>
        <w:t>, s</w:t>
      </w:r>
      <w:r w:rsidRPr="000230E9">
        <w:rPr>
          <w:rFonts w:cs="Arial"/>
          <w:color w:val="000000" w:themeColor="text1"/>
        </w:rPr>
        <w:t>pazi p</w:t>
      </w:r>
      <w:r w:rsidR="00BA14D7" w:rsidRPr="000230E9">
        <w:rPr>
          <w:rFonts w:cs="Arial"/>
          <w:color w:val="000000" w:themeColor="text1"/>
        </w:rPr>
        <w:t>ubblici accessibili e vivibili.</w:t>
      </w:r>
    </w:p>
    <w:p w:rsidR="004953EA" w:rsidRPr="000230E9" w:rsidRDefault="004953EA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0230E9" w:rsidRPr="000230E9" w:rsidRDefault="000230E9" w:rsidP="00EE2EED">
      <w:pPr>
        <w:spacing w:line="240" w:lineRule="auto"/>
        <w:ind w:firstLine="0"/>
        <w:rPr>
          <w:rFonts w:cs="Arial"/>
          <w:color w:val="000000" w:themeColor="text1"/>
        </w:rPr>
      </w:pPr>
      <w:r w:rsidRPr="000230E9">
        <w:rPr>
          <w:rFonts w:cs="Arial"/>
          <w:b/>
          <w:color w:val="000000" w:themeColor="text1"/>
        </w:rPr>
        <w:t>Le esperienze</w:t>
      </w:r>
      <w:r w:rsidRPr="000230E9">
        <w:rPr>
          <w:rFonts w:cs="Arial"/>
          <w:color w:val="000000" w:themeColor="text1"/>
        </w:rPr>
        <w:t>: i “gruppi di cammino”</w:t>
      </w:r>
      <w:r>
        <w:rPr>
          <w:rFonts w:cs="Arial"/>
          <w:color w:val="000000" w:themeColor="text1"/>
        </w:rPr>
        <w:t>, azioni di associazioni disabili</w:t>
      </w:r>
      <w:r w:rsidR="0010735C">
        <w:rPr>
          <w:rFonts w:cs="Arial"/>
          <w:color w:val="000000" w:themeColor="text1"/>
        </w:rPr>
        <w:t>, campagne come “Stia al suo posto!”</w:t>
      </w:r>
    </w:p>
    <w:p w:rsidR="004953EA" w:rsidRDefault="004953EA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10735C" w:rsidRPr="000230E9" w:rsidRDefault="0010735C" w:rsidP="00EE2EED">
      <w:pPr>
        <w:spacing w:line="240" w:lineRule="auto"/>
        <w:ind w:firstLine="0"/>
        <w:rPr>
          <w:rFonts w:cs="Arial"/>
          <w:color w:val="000000" w:themeColor="text1"/>
        </w:rPr>
      </w:pPr>
    </w:p>
    <w:p w:rsidR="00AA151A" w:rsidRPr="000230E9" w:rsidRDefault="00AA151A" w:rsidP="00EE2EED">
      <w:pPr>
        <w:spacing w:line="240" w:lineRule="auto"/>
        <w:ind w:firstLine="0"/>
        <w:rPr>
          <w:rFonts w:cs="Arial"/>
          <w:b/>
          <w:color w:val="000000" w:themeColor="text1"/>
        </w:rPr>
      </w:pPr>
      <w:r w:rsidRPr="000230E9">
        <w:rPr>
          <w:rFonts w:cs="Arial"/>
          <w:b/>
          <w:color w:val="000000" w:themeColor="text1"/>
        </w:rPr>
        <w:t>3. BENESSERE ECONOMICO</w:t>
      </w:r>
    </w:p>
    <w:p w:rsidR="00AA151A" w:rsidRPr="000230E9" w:rsidRDefault="000230E9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Il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 xml:space="preserve"> benessere economico 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è misurato da 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>reddito, ricchezza, spesa per beni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 xml:space="preserve">di consumo, le condizioni abitative e il possesso di beni durevoli. 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Ma 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>il giudizio sul livello di benessere economico di una società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>può variare se lo stesso reddito medio complessivo è equamente ripartito tra i cittadini o è invece concentrato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AA151A" w:rsidRPr="000230E9">
        <w:rPr>
          <w:rFonts w:cs="Arial"/>
          <w:i/>
          <w:color w:val="000000" w:themeColor="text1"/>
          <w:sz w:val="20"/>
          <w:szCs w:val="20"/>
        </w:rPr>
        <w:t>nelle mani di pochi abbienti.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 xml:space="preserve"> Vanno quindi considerati indici come la disuguaglianza, la povertà relativa, la povertà assoluta, la qualità dell’abitazione. È allo studio un Indice di deprivazione dei bambini: </w:t>
      </w:r>
      <w:r w:rsidR="00385C75" w:rsidRPr="000230E9">
        <w:rPr>
          <w:rFonts w:cs="Arial"/>
          <w:i/>
          <w:iCs/>
          <w:color w:val="000000" w:themeColor="text1"/>
          <w:sz w:val="20"/>
          <w:szCs w:val="20"/>
        </w:rPr>
        <w:t xml:space="preserve">Quota di minori che non dispongono di beni o non hanno accesso a servizi specifici per minori, che comprende sia indicatori materiali, sia </w:t>
      </w:r>
      <w:r w:rsidR="00385C75" w:rsidRPr="000230E9">
        <w:rPr>
          <w:rFonts w:cs="Arial"/>
          <w:i/>
          <w:color w:val="000000" w:themeColor="text1"/>
          <w:sz w:val="20"/>
          <w:szCs w:val="20"/>
        </w:rPr>
        <w:t>la deprivazione rispetto ai luoghi e alle possibilità di svolgere attività di gioco e socializzazione.</w:t>
      </w:r>
    </w:p>
    <w:p w:rsidR="00BA14D7" w:rsidRDefault="00BA14D7" w:rsidP="00EE2EED">
      <w:pPr>
        <w:spacing w:line="240" w:lineRule="auto"/>
        <w:ind w:firstLine="0"/>
        <w:rPr>
          <w:rFonts w:cs="Arial"/>
          <w:b/>
          <w:bCs/>
          <w:color w:val="000000" w:themeColor="text1"/>
          <w:szCs w:val="24"/>
        </w:rPr>
      </w:pPr>
    </w:p>
    <w:p w:rsidR="000230E9" w:rsidRDefault="0010735C" w:rsidP="00EE2EED">
      <w:pPr>
        <w:spacing w:line="240" w:lineRule="auto"/>
        <w:ind w:firstLine="0"/>
        <w:rPr>
          <w:rFonts w:cs="Arial"/>
          <w:bCs/>
          <w:color w:val="000000" w:themeColor="text1"/>
          <w:szCs w:val="24"/>
        </w:rPr>
      </w:pPr>
      <w:r>
        <w:rPr>
          <w:rFonts w:cs="Arial"/>
          <w:b/>
          <w:bCs/>
          <w:color w:val="000000" w:themeColor="text1"/>
          <w:szCs w:val="24"/>
        </w:rPr>
        <w:t xml:space="preserve">Abitare </w:t>
      </w:r>
      <w:r w:rsidRPr="0010735C">
        <w:rPr>
          <w:rFonts w:cs="Arial"/>
          <w:bCs/>
          <w:color w:val="000000" w:themeColor="text1"/>
          <w:szCs w:val="24"/>
        </w:rPr>
        <w:t>la città è contribuire attivamente al suo sviluppo con la propria creatività e il proprio lavoro.</w:t>
      </w:r>
    </w:p>
    <w:p w:rsidR="0010735C" w:rsidRDefault="0010735C" w:rsidP="00EE2EED">
      <w:pPr>
        <w:spacing w:line="240" w:lineRule="auto"/>
        <w:ind w:firstLine="0"/>
        <w:rPr>
          <w:rFonts w:cs="Arial"/>
          <w:bCs/>
          <w:color w:val="000000" w:themeColor="text1"/>
          <w:szCs w:val="24"/>
        </w:rPr>
      </w:pPr>
    </w:p>
    <w:p w:rsidR="0010735C" w:rsidRPr="000230E9" w:rsidRDefault="0010735C" w:rsidP="00EE2EED">
      <w:pPr>
        <w:spacing w:line="240" w:lineRule="auto"/>
        <w:ind w:firstLine="0"/>
        <w:rPr>
          <w:rFonts w:cs="Arial"/>
          <w:b/>
          <w:bCs/>
          <w:color w:val="000000" w:themeColor="text1"/>
          <w:szCs w:val="24"/>
        </w:rPr>
      </w:pPr>
      <w:r w:rsidRPr="0010735C">
        <w:rPr>
          <w:rFonts w:cs="Arial"/>
          <w:b/>
          <w:bCs/>
          <w:color w:val="000000" w:themeColor="text1"/>
          <w:szCs w:val="24"/>
        </w:rPr>
        <w:t>Le esperienze</w:t>
      </w:r>
      <w:r>
        <w:rPr>
          <w:rFonts w:cs="Arial"/>
          <w:bCs/>
          <w:color w:val="000000" w:themeColor="text1"/>
          <w:szCs w:val="24"/>
        </w:rPr>
        <w:t>: mutualità, cooperazione sociale, volontariato</w:t>
      </w:r>
    </w:p>
    <w:p w:rsidR="00BA14D7" w:rsidRDefault="00BA14D7" w:rsidP="00EE2EED">
      <w:pPr>
        <w:spacing w:line="240" w:lineRule="auto"/>
        <w:ind w:firstLine="0"/>
        <w:rPr>
          <w:rFonts w:cs="Arial"/>
          <w:b/>
          <w:color w:val="000000" w:themeColor="text1"/>
        </w:rPr>
      </w:pPr>
    </w:p>
    <w:p w:rsidR="0010735C" w:rsidRPr="000230E9" w:rsidRDefault="0010735C" w:rsidP="00EE2EED">
      <w:pPr>
        <w:spacing w:line="240" w:lineRule="auto"/>
        <w:ind w:firstLine="0"/>
        <w:rPr>
          <w:rFonts w:cs="Arial"/>
          <w:b/>
          <w:color w:val="000000" w:themeColor="text1"/>
        </w:rPr>
      </w:pPr>
    </w:p>
    <w:p w:rsidR="00AA151A" w:rsidRPr="000230E9" w:rsidRDefault="00385C75" w:rsidP="00EE2EED">
      <w:pPr>
        <w:spacing w:line="240" w:lineRule="auto"/>
        <w:ind w:firstLine="0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4. ISTRUZIONE E FORMAZIONE</w:t>
      </w:r>
    </w:p>
    <w:p w:rsidR="00385C75" w:rsidRPr="000230E9" w:rsidRDefault="00385C75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 xml:space="preserve">L’istruzione, la formazione e il livello di competenze non devono essere visti solo per la loro spendibilità sul mercato ma anche per la loro influenza sul benessere delle persone: aprono opportunità altrimenti precluse e consentono livelli più elevati di accesso e godimento consapevole dei beni e dei servizi culturali, e una partecipazione attiva al processo di produzione nei settori della cultura e della creatività. Contano </w:t>
      </w:r>
      <w:r w:rsidR="00004C3E" w:rsidRPr="000230E9">
        <w:rPr>
          <w:rFonts w:cs="Arial"/>
          <w:i/>
          <w:color w:val="000000" w:themeColor="text1"/>
          <w:sz w:val="20"/>
          <w:szCs w:val="20"/>
        </w:rPr>
        <w:t>molto l’apprendimento in tutte le età e in tutti gli ambiti della vita (LLL) e la partecipazione culturale considerata come un prolungamento della formazione continua e occasione di “apprendimento casuale”.</w:t>
      </w:r>
    </w:p>
    <w:p w:rsidR="00004C3E" w:rsidRDefault="00004C3E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E070C4" w:rsidRPr="00E070C4" w:rsidRDefault="00E070C4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070C4">
        <w:rPr>
          <w:rFonts w:cs="Arial"/>
          <w:b/>
          <w:color w:val="000000" w:themeColor="text1"/>
          <w:szCs w:val="24"/>
        </w:rPr>
        <w:t>Abitare</w:t>
      </w:r>
      <w:r w:rsidRPr="00E070C4">
        <w:rPr>
          <w:rFonts w:cs="Arial"/>
          <w:color w:val="000000" w:themeColor="text1"/>
          <w:szCs w:val="24"/>
        </w:rPr>
        <w:t xml:space="preserve"> la città </w:t>
      </w:r>
      <w:r>
        <w:rPr>
          <w:rFonts w:cs="Arial"/>
          <w:color w:val="000000" w:themeColor="text1"/>
          <w:szCs w:val="24"/>
        </w:rPr>
        <w:t>è anche sviluppa</w:t>
      </w:r>
      <w:r w:rsidR="004A0603">
        <w:rPr>
          <w:rFonts w:cs="Arial"/>
          <w:color w:val="000000" w:themeColor="text1"/>
          <w:szCs w:val="24"/>
        </w:rPr>
        <w:t xml:space="preserve">re una “città educativa” che offre ai suoi abitanti, ai city </w:t>
      </w:r>
      <w:proofErr w:type="spellStart"/>
      <w:r w:rsidR="004A0603">
        <w:rPr>
          <w:rFonts w:cs="Arial"/>
          <w:color w:val="000000" w:themeColor="text1"/>
          <w:szCs w:val="24"/>
        </w:rPr>
        <w:t>users</w:t>
      </w:r>
      <w:proofErr w:type="spellEnd"/>
      <w:r w:rsidR="004A0603">
        <w:rPr>
          <w:rFonts w:cs="Arial"/>
          <w:color w:val="000000" w:themeColor="text1"/>
          <w:szCs w:val="24"/>
        </w:rPr>
        <w:t xml:space="preserve"> e ai turisti un’ampia gamma di opportunità: si ap</w:t>
      </w:r>
      <w:r>
        <w:rPr>
          <w:rFonts w:cs="Arial"/>
          <w:color w:val="000000" w:themeColor="text1"/>
          <w:szCs w:val="24"/>
        </w:rPr>
        <w:t>prende a conoscere la città e si apprende dalla città.</w:t>
      </w:r>
      <w:r w:rsidR="004A0603">
        <w:rPr>
          <w:rFonts w:cs="Arial"/>
          <w:color w:val="000000" w:themeColor="text1"/>
          <w:szCs w:val="24"/>
        </w:rPr>
        <w:t xml:space="preserve"> Importante aprire spazi alla partecipazione culturale e all’azione creativa diffusa: la creatività deve essere vista non come espressione del “genio” o come strumento di successo e di competitività, ma come strumento di miglioramento della qualità della vita, reale e percepita, e forma di invenzione collettiva di spazi, relazioni, soluzioni. </w:t>
      </w:r>
    </w:p>
    <w:p w:rsidR="000230E9" w:rsidRPr="00E070C4" w:rsidRDefault="000230E9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0230E9" w:rsidRPr="00E070C4" w:rsidRDefault="000230E9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070C4">
        <w:rPr>
          <w:rFonts w:cs="Arial"/>
          <w:b/>
          <w:color w:val="000000" w:themeColor="text1"/>
          <w:szCs w:val="24"/>
        </w:rPr>
        <w:t>Le esperienze</w:t>
      </w:r>
      <w:r w:rsidRPr="00E070C4">
        <w:rPr>
          <w:rFonts w:cs="Arial"/>
          <w:color w:val="000000" w:themeColor="text1"/>
          <w:szCs w:val="24"/>
        </w:rPr>
        <w:t>: ecomuseo urbano</w:t>
      </w:r>
      <w:r w:rsidR="004A0603">
        <w:rPr>
          <w:rFonts w:cs="Arial"/>
          <w:color w:val="000000" w:themeColor="text1"/>
          <w:szCs w:val="24"/>
        </w:rPr>
        <w:t xml:space="preserve">, università popolare, sistema delle istituzioni artistiche e culturali, percorsi e attività volte alla conoscenza della città, iniziative culturali diffuse volte a riqualificare gli spazi, a esprimere bisogni e sogni, a creare aggregazione e capitale sociale. </w:t>
      </w:r>
    </w:p>
    <w:p w:rsidR="000230E9" w:rsidRPr="000230E9" w:rsidRDefault="000230E9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F1276A" w:rsidRPr="000230E9" w:rsidRDefault="00004C3E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 xml:space="preserve">5. </w:t>
      </w:r>
      <w:r w:rsidR="00F1276A" w:rsidRPr="000230E9">
        <w:rPr>
          <w:rFonts w:cs="Arial"/>
          <w:b/>
          <w:color w:val="000000" w:themeColor="text1"/>
          <w:szCs w:val="24"/>
        </w:rPr>
        <w:t xml:space="preserve">LAVORO E CONCILIAZIONE TEMPI </w:t>
      </w:r>
      <w:proofErr w:type="spellStart"/>
      <w:r w:rsidR="00F1276A" w:rsidRPr="000230E9">
        <w:rPr>
          <w:rFonts w:cs="Arial"/>
          <w:b/>
          <w:color w:val="000000" w:themeColor="text1"/>
          <w:szCs w:val="24"/>
        </w:rPr>
        <w:t>DI</w:t>
      </w:r>
      <w:proofErr w:type="spellEnd"/>
      <w:r w:rsidR="00F1276A" w:rsidRPr="000230E9">
        <w:rPr>
          <w:rFonts w:cs="Arial"/>
          <w:b/>
          <w:color w:val="000000" w:themeColor="text1"/>
          <w:szCs w:val="24"/>
        </w:rPr>
        <w:t xml:space="preserve"> VITA</w:t>
      </w: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Se la mancanza di lavoro incide ovviamente in modo negativo,</w:t>
      </w:r>
      <w:r w:rsidRPr="000230E9">
        <w:rPr>
          <w:rFonts w:cs="Arial"/>
          <w:b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anche</w:t>
      </w:r>
      <w:r w:rsidRPr="000230E9">
        <w:rPr>
          <w:rFonts w:cs="Arial"/>
          <w:b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una cattiva distribuzione degli impegni lavorativi che impedisca di conciliare tempi di lavoro e tempi di vita familiare e sociale. Tra gli indicatori considerati, anche la vita di impresa e la soddisfazione per il lavoro.</w:t>
      </w:r>
    </w:p>
    <w:p w:rsidR="00004C3E" w:rsidRPr="000230E9" w:rsidRDefault="00004C3E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0230E9" w:rsidRPr="00EE2EED" w:rsidRDefault="004A0603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Abitare </w:t>
      </w:r>
      <w:r w:rsidRPr="00EE2EED">
        <w:rPr>
          <w:rFonts w:cs="Arial"/>
          <w:color w:val="000000" w:themeColor="text1"/>
          <w:szCs w:val="24"/>
        </w:rPr>
        <w:t xml:space="preserve">la città è lavorarci producendo beni e servizi, pensando non solo alla soddisfazione di necessità di base (o all’ottenimento del </w:t>
      </w:r>
      <w:proofErr w:type="spellStart"/>
      <w:r w:rsidRPr="00EE2EED">
        <w:rPr>
          <w:rFonts w:cs="Arial"/>
          <w:color w:val="000000" w:themeColor="text1"/>
          <w:szCs w:val="24"/>
        </w:rPr>
        <w:t>superfluo…</w:t>
      </w:r>
      <w:proofErr w:type="spellEnd"/>
      <w:r w:rsidRPr="00EE2EED">
        <w:rPr>
          <w:rFonts w:cs="Arial"/>
          <w:color w:val="000000" w:themeColor="text1"/>
          <w:szCs w:val="24"/>
        </w:rPr>
        <w:t>)</w:t>
      </w:r>
      <w:r w:rsidRPr="00EE2EED">
        <w:rPr>
          <w:rFonts w:cs="Arial"/>
          <w:b/>
          <w:color w:val="000000" w:themeColor="text1"/>
          <w:szCs w:val="24"/>
        </w:rPr>
        <w:t xml:space="preserve"> </w:t>
      </w:r>
      <w:r w:rsidRPr="00EE2EED">
        <w:rPr>
          <w:rFonts w:cs="Arial"/>
          <w:color w:val="000000" w:themeColor="text1"/>
          <w:szCs w:val="24"/>
        </w:rPr>
        <w:t>ma anche al beneficio che ne può derivare per tutta la comunità. Abitare lavorando è applicare la responsabilità sociale e ambientale di impresa, avere l’idea di una economia su basi etiche e volta al bene comune</w:t>
      </w:r>
      <w:r w:rsidR="00992EB7" w:rsidRPr="00EE2EED">
        <w:rPr>
          <w:rFonts w:cs="Arial"/>
          <w:color w:val="000000" w:themeColor="text1"/>
          <w:szCs w:val="24"/>
        </w:rPr>
        <w:t>. C’è più partecipazione alla vita dell’impresa e più soddisfazione per il lavoro se l’impresa ha una missione sociale e ambientale.</w:t>
      </w:r>
    </w:p>
    <w:p w:rsidR="004A0603" w:rsidRPr="00EE2EED" w:rsidRDefault="004A0603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004C3E" w:rsidRPr="00EE2EED" w:rsidRDefault="000230E9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Le esperienze: </w:t>
      </w:r>
      <w:r w:rsidRPr="00EE2EED">
        <w:rPr>
          <w:rFonts w:cs="Arial"/>
          <w:color w:val="000000" w:themeColor="text1"/>
          <w:szCs w:val="24"/>
        </w:rPr>
        <w:t>realtà della</w:t>
      </w:r>
      <w:r w:rsidRPr="00EE2EED">
        <w:rPr>
          <w:rFonts w:cs="Arial"/>
          <w:b/>
          <w:color w:val="000000" w:themeColor="text1"/>
          <w:szCs w:val="24"/>
        </w:rPr>
        <w:t xml:space="preserve"> </w:t>
      </w:r>
      <w:r w:rsidRPr="00EE2EED">
        <w:rPr>
          <w:rFonts w:cs="Arial"/>
          <w:color w:val="000000" w:themeColor="text1"/>
          <w:szCs w:val="24"/>
        </w:rPr>
        <w:t>green economy, Social Club, economia sociale</w:t>
      </w:r>
      <w:r w:rsidR="004A0603" w:rsidRPr="00EE2EED">
        <w:rPr>
          <w:rFonts w:cs="Arial"/>
          <w:color w:val="000000" w:themeColor="text1"/>
          <w:szCs w:val="24"/>
        </w:rPr>
        <w:t>, rete dell’economia de</w:t>
      </w:r>
      <w:r w:rsidR="00992EB7" w:rsidRPr="00EE2EED">
        <w:rPr>
          <w:rFonts w:cs="Arial"/>
          <w:color w:val="000000" w:themeColor="text1"/>
          <w:szCs w:val="24"/>
        </w:rPr>
        <w:t>l</w:t>
      </w:r>
      <w:r w:rsidR="00EE2EED" w:rsidRPr="00EE2EED">
        <w:rPr>
          <w:rFonts w:cs="Arial"/>
          <w:color w:val="000000" w:themeColor="text1"/>
          <w:szCs w:val="24"/>
        </w:rPr>
        <w:t xml:space="preserve"> ben</w:t>
      </w:r>
      <w:r w:rsidR="004A0603" w:rsidRPr="00EE2EED">
        <w:rPr>
          <w:rFonts w:cs="Arial"/>
          <w:color w:val="000000" w:themeColor="text1"/>
          <w:szCs w:val="24"/>
        </w:rPr>
        <w:t>e comune, consorzi di imprese ispirate da carte etiche</w:t>
      </w:r>
      <w:r w:rsidR="00992EB7" w:rsidRPr="00EE2EED">
        <w:rPr>
          <w:rFonts w:cs="Arial"/>
          <w:color w:val="000000" w:themeColor="text1"/>
          <w:szCs w:val="24"/>
        </w:rPr>
        <w:t>, laboratori di autocostruzione, cooperazione allo sviluppo con utilizzo di tecnologie appropriate</w:t>
      </w:r>
      <w:r w:rsidR="00EE2EED" w:rsidRPr="00EE2EED">
        <w:rPr>
          <w:rFonts w:cs="Arial"/>
          <w:color w:val="000000" w:themeColor="text1"/>
          <w:szCs w:val="24"/>
        </w:rPr>
        <w:t>.</w:t>
      </w:r>
    </w:p>
    <w:p w:rsidR="000230E9" w:rsidRDefault="000230E9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992EB7" w:rsidRPr="000230E9" w:rsidRDefault="00992EB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004C3E" w:rsidRPr="000230E9" w:rsidRDefault="00004C3E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 xml:space="preserve">6. </w:t>
      </w:r>
      <w:r w:rsidR="00F1276A" w:rsidRPr="000230E9">
        <w:rPr>
          <w:rFonts w:cs="Arial"/>
          <w:b/>
          <w:color w:val="000000" w:themeColor="text1"/>
          <w:szCs w:val="24"/>
        </w:rPr>
        <w:t>RELAZIONI SOCIALI</w:t>
      </w: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 xml:space="preserve">Questa dimensione misura </w:t>
      </w:r>
      <w:r w:rsidR="00EC460C" w:rsidRPr="000230E9">
        <w:rPr>
          <w:rFonts w:cs="Arial"/>
          <w:i/>
          <w:color w:val="000000" w:themeColor="text1"/>
          <w:sz w:val="20"/>
          <w:szCs w:val="20"/>
        </w:rPr>
        <w:t>le reti relazionali alle quali appartengono e nelle quali si riconoscono gli individui.</w:t>
      </w:r>
    </w:p>
    <w:p w:rsidR="00EC460C" w:rsidRPr="000230E9" w:rsidRDefault="00992EB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>
        <w:rPr>
          <w:rFonts w:cs="Arial"/>
          <w:i/>
          <w:color w:val="000000" w:themeColor="text1"/>
          <w:sz w:val="20"/>
          <w:szCs w:val="20"/>
        </w:rPr>
        <w:t>U</w:t>
      </w:r>
      <w:r w:rsidR="00EC460C" w:rsidRPr="000230E9">
        <w:rPr>
          <w:rFonts w:cs="Arial"/>
          <w:i/>
          <w:color w:val="000000" w:themeColor="text1"/>
          <w:sz w:val="20"/>
          <w:szCs w:val="20"/>
        </w:rPr>
        <w:t>n clima generalizzato di fiducia interpersonale, l’elevata partecipazione a reti associative e</w:t>
      </w:r>
      <w:r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EC460C" w:rsidRPr="000230E9">
        <w:rPr>
          <w:rFonts w:cs="Arial"/>
          <w:i/>
          <w:color w:val="000000" w:themeColor="text1"/>
          <w:sz w:val="20"/>
          <w:szCs w:val="20"/>
        </w:rPr>
        <w:t>la diffusa presenza di cultura civica accrescano il benessere individuale e la coesione sociale. Di particolare interesse le reti informali: relazioni interpersonali che gravitano e si intrecciano attorno alle persone (relazioni familiari, parentali, amicali, di vicinato, di mutuo aiuto). Le reti mobilitano risorse (umane e materiali) che assicurano sostegno e protezione agli individui sia nella vita quotidiana, sia, in particolar modo, nei momenti critici e di disagio, rappresentando così un elemento essenziale di coesione sociale. Una delle dimensioni qui considerate è l’economia sociale, ovvero il fiorire di attività ispirati a principi di reciprocità, solidarietà, valori ideali, etici o religiosi.</w:t>
      </w: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i/>
          <w:color w:val="000000" w:themeColor="text1"/>
          <w:sz w:val="22"/>
        </w:rPr>
      </w:pPr>
    </w:p>
    <w:p w:rsidR="00992EB7" w:rsidRPr="00EE2EED" w:rsidRDefault="00992EB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Abitare </w:t>
      </w:r>
      <w:r w:rsidRPr="00EE2EED">
        <w:rPr>
          <w:rFonts w:cs="Arial"/>
          <w:color w:val="000000" w:themeColor="text1"/>
          <w:szCs w:val="24"/>
        </w:rPr>
        <w:t xml:space="preserve">significa avere (o non avere) relazioni, secondo cerchi concentrici, dal condominio, al quartiere, alla zona, all’intera città. Un ricco capitale sociale è necessario alla sostenibilità, così come la conversione ecologica aumenta il capitale sociale. La forza e la qualità delle relazioni che si creano nell’abitare la città dipendono molto da come il territorio è organizzato e governato, </w:t>
      </w:r>
      <w:r w:rsidR="00A174F0" w:rsidRPr="00EE2EED">
        <w:rPr>
          <w:rFonts w:cs="Arial"/>
          <w:color w:val="000000" w:themeColor="text1"/>
          <w:szCs w:val="24"/>
        </w:rPr>
        <w:t xml:space="preserve">dalla qualità dell’abitato e del tessuto urbano, </w:t>
      </w:r>
      <w:r w:rsidRPr="00EE2EED">
        <w:rPr>
          <w:rFonts w:cs="Arial"/>
          <w:color w:val="000000" w:themeColor="text1"/>
          <w:szCs w:val="24"/>
        </w:rPr>
        <w:t>dalla presenza o no di servizi accessibili, di attività commerciali di prossimità, di spazi pubblici, di luoghi vissuti e quindi vivi e sicuri,</w:t>
      </w:r>
      <w:r w:rsidR="00A174F0" w:rsidRPr="00EE2EED">
        <w:rPr>
          <w:rFonts w:cs="Arial"/>
          <w:color w:val="000000" w:themeColor="text1"/>
          <w:szCs w:val="24"/>
        </w:rPr>
        <w:t xml:space="preserve"> </w:t>
      </w:r>
      <w:r w:rsidRPr="00EE2EED">
        <w:rPr>
          <w:rFonts w:cs="Arial"/>
          <w:color w:val="000000" w:themeColor="text1"/>
          <w:szCs w:val="24"/>
        </w:rPr>
        <w:t>dal</w:t>
      </w:r>
      <w:r w:rsidR="00A174F0" w:rsidRPr="00EE2EED">
        <w:rPr>
          <w:rFonts w:cs="Arial"/>
          <w:color w:val="000000" w:themeColor="text1"/>
          <w:szCs w:val="24"/>
        </w:rPr>
        <w:t xml:space="preserve"> </w:t>
      </w:r>
      <w:r w:rsidRPr="00EE2EED">
        <w:rPr>
          <w:rFonts w:cs="Arial"/>
          <w:color w:val="000000" w:themeColor="text1"/>
          <w:szCs w:val="24"/>
        </w:rPr>
        <w:t>senso di comunità</w:t>
      </w:r>
      <w:r w:rsidR="00A174F0" w:rsidRPr="00EE2EED">
        <w:rPr>
          <w:rFonts w:cs="Arial"/>
          <w:color w:val="000000" w:themeColor="text1"/>
          <w:szCs w:val="24"/>
        </w:rPr>
        <w:t>, ecc.</w:t>
      </w:r>
    </w:p>
    <w:p w:rsidR="00992EB7" w:rsidRPr="00EE2EED" w:rsidRDefault="00992EB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</w:p>
    <w:p w:rsidR="00241FA0" w:rsidRPr="00EE2EED" w:rsidRDefault="00241FA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Le esperienze</w:t>
      </w:r>
      <w:r w:rsidRPr="00EE2EED">
        <w:rPr>
          <w:rFonts w:cs="Arial"/>
          <w:color w:val="000000" w:themeColor="text1"/>
          <w:szCs w:val="24"/>
        </w:rPr>
        <w:t>: Banche del tempo</w:t>
      </w:r>
      <w:r w:rsidR="00A174F0" w:rsidRPr="00EE2EED">
        <w:rPr>
          <w:rFonts w:cs="Arial"/>
          <w:color w:val="000000" w:themeColor="text1"/>
          <w:szCs w:val="24"/>
        </w:rPr>
        <w:t xml:space="preserve">, esperienze citate </w:t>
      </w:r>
      <w:r w:rsidR="00EE2EED">
        <w:rPr>
          <w:rFonts w:cs="Arial"/>
          <w:color w:val="000000" w:themeColor="text1"/>
          <w:szCs w:val="24"/>
        </w:rPr>
        <w:t>in</w:t>
      </w:r>
      <w:r w:rsidR="00A174F0" w:rsidRPr="00EE2EED">
        <w:rPr>
          <w:rFonts w:cs="Arial"/>
          <w:color w:val="000000" w:themeColor="text1"/>
          <w:szCs w:val="24"/>
        </w:rPr>
        <w:t xml:space="preserve"> tutti gli altri punti</w:t>
      </w:r>
      <w:r w:rsidR="00EE2EED">
        <w:rPr>
          <w:rFonts w:cs="Arial"/>
          <w:color w:val="000000" w:themeColor="text1"/>
          <w:szCs w:val="24"/>
        </w:rPr>
        <w:t>.</w:t>
      </w:r>
    </w:p>
    <w:p w:rsidR="00A174F0" w:rsidRDefault="00A174F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A174F0" w:rsidRPr="000230E9" w:rsidRDefault="00A174F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7. SICUREZZA</w:t>
      </w:r>
    </w:p>
    <w:p w:rsidR="00EC460C" w:rsidRPr="000230E9" w:rsidRDefault="00EC460C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Dalla sicurezza dipendono le proprie libertà personali, la propria qualità della vita e lo sviluppo dei territori. Tra le dimensioni considerate, anche la percezione soggettiva del degrado sociale ed ambientale.</w:t>
      </w:r>
    </w:p>
    <w:p w:rsidR="00F1276A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A174F0" w:rsidRPr="00752A54" w:rsidRDefault="00A174F0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752A54">
        <w:rPr>
          <w:rFonts w:cs="Arial"/>
          <w:b/>
          <w:color w:val="000000" w:themeColor="text1"/>
          <w:szCs w:val="24"/>
        </w:rPr>
        <w:t>Abitare</w:t>
      </w:r>
      <w:r w:rsidRPr="00752A54">
        <w:rPr>
          <w:rFonts w:cs="Arial"/>
          <w:color w:val="000000" w:themeColor="text1"/>
          <w:szCs w:val="24"/>
        </w:rPr>
        <w:t xml:space="preserve"> luoghi sicuri è una condizione derivante da un insieme di fattori. La sicurezza aumenta se i luoghi sono abitati, se non c’è degrado sociale e ambientale.</w:t>
      </w:r>
    </w:p>
    <w:p w:rsidR="00A174F0" w:rsidRDefault="00A174F0" w:rsidP="00EE2EED">
      <w:pPr>
        <w:spacing w:line="240" w:lineRule="auto"/>
        <w:ind w:firstLine="0"/>
      </w:pPr>
      <w:r>
        <w:t>In generale, è oram</w:t>
      </w:r>
      <w:r w:rsidR="00752A54">
        <w:t>a</w:t>
      </w:r>
      <w:r>
        <w:t xml:space="preserve">i riconosciuto il rapporto esistente tra ambiente e sicurezza. A livello europeo, molti documenti sottolineano il nesso tra aspetti ambientali, politiche di coesione, lotta al disagio, alla povertà, alla marginalità sociale, ecc. citiamo ad esempio </w:t>
      </w:r>
      <w:smartTag w:uri="urn:schemas-microsoft-com:office:smarttags" w:element="PersonName">
        <w:smartTagPr>
          <w:attr w:name="ProductID" w:val="la Commissione"/>
        </w:smartTagPr>
        <w:r>
          <w:t>l</w:t>
        </w:r>
        <w:r w:rsidRPr="008C1C03">
          <w:t xml:space="preserve">a </w:t>
        </w:r>
        <w:r w:rsidRPr="008C1C03">
          <w:lastRenderedPageBreak/>
          <w:t>Commissione</w:t>
        </w:r>
      </w:smartTag>
      <w:r>
        <w:t xml:space="preserve"> europea</w:t>
      </w:r>
      <w:r w:rsidRPr="008C1C03">
        <w:t xml:space="preserve">, </w:t>
      </w:r>
      <w:r>
        <w:t xml:space="preserve">che </w:t>
      </w:r>
      <w:r w:rsidRPr="008C1C03">
        <w:t>incoraggia (</w:t>
      </w:r>
      <w:r w:rsidRPr="008C1C03">
        <w:rPr>
          <w:i/>
        </w:rPr>
        <w:t>Comunicazione della Commissione al Consiglio e al Parlamento Europeo. La politica di coesione e le città: il contributo delle città e degli agglomerati urbani alla crescita e all’occupazione all’interno delle regioni</w:t>
      </w:r>
      <w:r>
        <w:rPr>
          <w:i/>
        </w:rPr>
        <w:t>,</w:t>
      </w:r>
      <w:r w:rsidR="00752A54">
        <w:t xml:space="preserve"> </w:t>
      </w:r>
      <w:r w:rsidRPr="008C1C03">
        <w:t>2006) approcci integrati, volti anche agli aspetti sociali (povertà, esclusione, ineguaglianze spaziali e sociali, spesso associate tra loro) e ambientali, sottolineando il legame, oltre che tra ineguaglianze e disparità tra quartieri, tra ambiente urbano e sicurezza e l’Importanza di coinvolgere i cittadini locali in uno sviluppo sostenibile da un punto di vista ambientale e sociale.</w:t>
      </w:r>
    </w:p>
    <w:p w:rsidR="00A174F0" w:rsidRDefault="00A174F0" w:rsidP="00EE2EED">
      <w:pPr>
        <w:spacing w:line="240" w:lineRule="auto"/>
        <w:ind w:firstLine="0"/>
      </w:pPr>
      <w:r>
        <w:t>Il PON italiano “Sicurezza per lo Sviluppo – Obiettivo Convergenza” 2007-2013 riserva decine di riferimenti all’ambiente, sottolineando la necessità di integrare politiche sociali, economiche e ambientali. Il PON rileva, infatti, da un lato che «Il nesso tra criminalità e degrado ambientale e urbano è ampiamente dimostrato sia in sede investigativa che giudiziaria e, soprattutto nelle aree ove vi sia una presenza pervasiva di illegalità diffusa, è necessario che le politiche di sviluppo siano accompagnate da una particolare attenzione alla difesa dell’ambiente e delle città» (Asse 1, obiettivo operativo 1.3.) e dall’altro quanti legami vi siano tra criminalità e ambiente e quanto numerose siano le forme di illegalità ambientale che minano le possibilità di un sviluppo ecosostenibile, come la gestione e smaltimento dei rifiuti, il ciclo del cemento, l’abusivismo edilizio, gli appalti, le minacce al patrimonio agricolo e forestale (dalla macellazione clandestina alla sofisticazione e contraffazione di alimenti e di prodotti e marchi di qualità agli incendi boschivi) e al paesaggio, lo sfruttamento abusivo delle cave, ecc.</w:t>
      </w:r>
    </w:p>
    <w:p w:rsidR="00A174F0" w:rsidRDefault="00A174F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A174F0" w:rsidRPr="000230E9" w:rsidRDefault="00A174F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8. BENESSERE SOGGETTIVO</w:t>
      </w:r>
    </w:p>
    <w:p w:rsidR="00EC460C" w:rsidRPr="000230E9" w:rsidRDefault="00EC460C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Questo dominio riguarda le valutazioni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e le percezioni espresse direttamente dagli individui sulla loro vita in generale, ma anche quelle riferite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ad ambiti più specifici, che afferiscono ai diversi domini del BES.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Tra gli indicatori considerati, la soddisfazione per il tempo libero e le attese per il futuro.</w:t>
      </w: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9575D" w:rsidRPr="00EE2EED" w:rsidRDefault="00752A54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Abitare </w:t>
      </w:r>
      <w:r w:rsidRPr="00EE2EED">
        <w:rPr>
          <w:rFonts w:cs="Arial"/>
          <w:color w:val="000000" w:themeColor="text1"/>
          <w:szCs w:val="24"/>
        </w:rPr>
        <w:t>con soddisfazione la città è più facile se la città è inclusiva e sostenibile. Soprattutto, le attese per il futuro migliorano se si vedono prospettive di miglioramento e cambiamento, proprio come accade nel campo della green economy, dove troviamo le maggiori possibilità di crescita occupazionale e di innovazione. Cambiano le forme dell’ascensore sociale, le competenze</w:t>
      </w:r>
      <w:r w:rsidR="00C37BA2" w:rsidRPr="00EE2EED">
        <w:rPr>
          <w:rFonts w:cs="Arial"/>
          <w:color w:val="000000" w:themeColor="text1"/>
          <w:szCs w:val="24"/>
        </w:rPr>
        <w:t xml:space="preserve"> necessarie</w:t>
      </w:r>
      <w:r w:rsidRPr="00EE2EED">
        <w:rPr>
          <w:rFonts w:cs="Arial"/>
          <w:color w:val="000000" w:themeColor="text1"/>
          <w:szCs w:val="24"/>
        </w:rPr>
        <w:t xml:space="preserve">, </w:t>
      </w:r>
      <w:r w:rsidR="00C37BA2" w:rsidRPr="00EE2EED">
        <w:rPr>
          <w:rFonts w:cs="Arial"/>
          <w:color w:val="000000" w:themeColor="text1"/>
          <w:szCs w:val="24"/>
        </w:rPr>
        <w:t>le possibilità di sentirsi artefici del proprio futuro.</w:t>
      </w:r>
      <w:r w:rsidRPr="00EE2EED">
        <w:rPr>
          <w:rFonts w:cs="Arial"/>
          <w:color w:val="000000" w:themeColor="text1"/>
          <w:szCs w:val="24"/>
        </w:rPr>
        <w:t xml:space="preserve">  </w:t>
      </w:r>
    </w:p>
    <w:p w:rsidR="00752A54" w:rsidRPr="00EE2EED" w:rsidRDefault="00752A54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752A54" w:rsidRPr="000230E9" w:rsidRDefault="00752A54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9. PAESAGGIO E PATRIMONIO CULTURALE</w:t>
      </w:r>
    </w:p>
    <w:p w:rsidR="00F9575D" w:rsidRPr="000230E9" w:rsidRDefault="004953EA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 xml:space="preserve">Vi è il paesaggio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dell’esperienza individuale, </w:t>
      </w:r>
      <w:r w:rsidR="00F9575D" w:rsidRPr="000230E9">
        <w:rPr>
          <w:rFonts w:cs="Arial"/>
          <w:i/>
          <w:iCs/>
          <w:color w:val="000000" w:themeColor="text1"/>
          <w:sz w:val="20"/>
          <w:szCs w:val="20"/>
        </w:rPr>
        <w:t>sensibile o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iCs/>
          <w:color w:val="000000" w:themeColor="text1"/>
          <w:sz w:val="20"/>
          <w:szCs w:val="20"/>
        </w:rPr>
        <w:t>visivo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, costituito da ciò che l’occhio può abbracciare e il paesaggio geografico sedimentato dalla storia in forme caratteristiche e parte integrante del patrimonio culturale</w:t>
      </w:r>
      <w:r w:rsidRPr="000230E9">
        <w:rPr>
          <w:rFonts w:cs="Arial"/>
          <w:i/>
          <w:color w:val="000000" w:themeColor="text1"/>
          <w:sz w:val="20"/>
          <w:szCs w:val="20"/>
        </w:rPr>
        <w:t>. L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a tutela de</w:t>
      </w:r>
      <w:r w:rsidRPr="000230E9">
        <w:rPr>
          <w:rFonts w:cs="Arial"/>
          <w:i/>
          <w:color w:val="000000" w:themeColor="text1"/>
          <w:sz w:val="20"/>
          <w:szCs w:val="20"/>
        </w:rPr>
        <w:t>l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paesaggi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o offre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benefici su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diversi piani, tutti riconducibili alla dimensione del benessere collettivo: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preservazione della memoria storica e dell’identità dei territori, creazione di ricchezza attraverso il turismo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e la valorizzazione delle produzioni tipiche, protezione dell’ambiente e difesa d</w:t>
      </w:r>
      <w:r w:rsidRPr="000230E9">
        <w:rPr>
          <w:rFonts w:cs="Arial"/>
          <w:i/>
          <w:color w:val="000000" w:themeColor="text1"/>
          <w:sz w:val="20"/>
          <w:szCs w:val="20"/>
        </w:rPr>
        <w:t>el suolo. L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a vitalità dell’associazionismo locale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dimostra inoltre che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la tutela del paesaggio è anche un importante fattore di aggregazione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sociale, e un tema fortemente sentito come connesso alla qualità della vita.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Tra gli indicatori considerati in questo dominio, l’</w:t>
      </w:r>
      <w:proofErr w:type="spellStart"/>
      <w:r w:rsidRPr="000230E9">
        <w:rPr>
          <w:rFonts w:cs="Arial"/>
          <w:i/>
          <w:color w:val="000000" w:themeColor="text1"/>
          <w:sz w:val="20"/>
          <w:szCs w:val="20"/>
        </w:rPr>
        <w:t>u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rban</w:t>
      </w:r>
      <w:proofErr w:type="spellEnd"/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proofErr w:type="spellStart"/>
      <w:r w:rsidR="00F9575D" w:rsidRPr="000230E9">
        <w:rPr>
          <w:rFonts w:cs="Arial"/>
          <w:i/>
          <w:color w:val="000000" w:themeColor="text1"/>
          <w:sz w:val="20"/>
          <w:szCs w:val="20"/>
        </w:rPr>
        <w:t>sprawl</w:t>
      </w:r>
      <w:proofErr w:type="spellEnd"/>
      <w:r w:rsidRPr="000230E9">
        <w:rPr>
          <w:rFonts w:cs="Arial"/>
          <w:i/>
          <w:color w:val="000000" w:themeColor="text1"/>
          <w:sz w:val="20"/>
          <w:szCs w:val="20"/>
        </w:rPr>
        <w:t>, la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 presenza di paesaggi rurali</w:t>
      </w:r>
      <w:r w:rsidRPr="000230E9">
        <w:rPr>
          <w:rFonts w:cs="Arial"/>
          <w:i/>
          <w:color w:val="000000" w:themeColor="text1"/>
          <w:sz w:val="20"/>
          <w:szCs w:val="20"/>
        </w:rPr>
        <w:t>, la d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ensità di Verde storico e Parchi urbani di notevole interesse pubblico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, la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diffusione del verde urbano (dotazione), indicata come valore dei contesti urbani anche da Agenda 21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e Carta di </w:t>
      </w:r>
      <w:proofErr w:type="spellStart"/>
      <w:r w:rsidR="00F9575D" w:rsidRPr="000230E9">
        <w:rPr>
          <w:rFonts w:cs="Arial"/>
          <w:i/>
          <w:color w:val="000000" w:themeColor="text1"/>
          <w:sz w:val="20"/>
          <w:szCs w:val="20"/>
        </w:rPr>
        <w:t>Aalborg</w:t>
      </w:r>
      <w:proofErr w:type="spellEnd"/>
      <w:r w:rsidR="00F9575D" w:rsidRPr="000230E9">
        <w:rPr>
          <w:rFonts w:cs="Arial"/>
          <w:i/>
          <w:color w:val="000000" w:themeColor="text1"/>
          <w:sz w:val="20"/>
          <w:szCs w:val="20"/>
        </w:rPr>
        <w:t>, è un elemento di grande importanza ai fini del miglioramento della qualità della vita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>nelle città oltre che per le ovvie ricadute ambientali e sulla salute umana, anche in relazione alla sua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F9575D" w:rsidRPr="000230E9">
        <w:rPr>
          <w:rFonts w:cs="Arial"/>
          <w:i/>
          <w:color w:val="000000" w:themeColor="text1"/>
          <w:sz w:val="20"/>
          <w:szCs w:val="20"/>
        </w:rPr>
        <w:t xml:space="preserve">funzione </w:t>
      </w:r>
      <w:proofErr w:type="spellStart"/>
      <w:r w:rsidR="00F9575D" w:rsidRPr="000230E9">
        <w:rPr>
          <w:rFonts w:cs="Arial"/>
          <w:i/>
          <w:color w:val="000000" w:themeColor="text1"/>
          <w:sz w:val="20"/>
          <w:szCs w:val="20"/>
        </w:rPr>
        <w:t>estetico-paesaggistica</w:t>
      </w:r>
      <w:proofErr w:type="spellEnd"/>
      <w:r w:rsidR="00F9575D" w:rsidRPr="000230E9">
        <w:rPr>
          <w:rFonts w:cs="Arial"/>
          <w:i/>
          <w:color w:val="000000" w:themeColor="text1"/>
          <w:sz w:val="20"/>
          <w:szCs w:val="20"/>
        </w:rPr>
        <w:t>.</w:t>
      </w:r>
    </w:p>
    <w:p w:rsidR="00F9575D" w:rsidRPr="000230E9" w:rsidRDefault="00F9575D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BA14D7" w:rsidRPr="00EE2EED" w:rsidRDefault="00BA14D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Abitare </w:t>
      </w:r>
      <w:r w:rsidRPr="00EE2EED">
        <w:rPr>
          <w:rFonts w:cs="Arial"/>
          <w:color w:val="000000" w:themeColor="text1"/>
          <w:szCs w:val="24"/>
        </w:rPr>
        <w:t>significa poter distinguere tra città e non-città: fermare l’</w:t>
      </w:r>
      <w:proofErr w:type="spellStart"/>
      <w:r w:rsidRPr="00EE2EED">
        <w:rPr>
          <w:rFonts w:cs="Arial"/>
          <w:color w:val="000000" w:themeColor="text1"/>
          <w:szCs w:val="24"/>
        </w:rPr>
        <w:t>urban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</w:t>
      </w:r>
      <w:proofErr w:type="spellStart"/>
      <w:r w:rsidRPr="00EE2EED">
        <w:rPr>
          <w:rFonts w:cs="Arial"/>
          <w:color w:val="000000" w:themeColor="text1"/>
          <w:szCs w:val="24"/>
        </w:rPr>
        <w:t>sprawl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, creare cinture di parchi agricoli ecologici attorno alle città, </w:t>
      </w:r>
      <w:r w:rsidR="0069226A" w:rsidRPr="00EE2EED">
        <w:rPr>
          <w:rFonts w:cs="Arial"/>
          <w:color w:val="000000" w:themeColor="text1"/>
          <w:szCs w:val="24"/>
        </w:rPr>
        <w:t xml:space="preserve">valorizzare la produzioni a “chilometri zero”, </w:t>
      </w:r>
      <w:r w:rsidRPr="00EE2EED">
        <w:rPr>
          <w:rFonts w:cs="Arial"/>
          <w:color w:val="000000" w:themeColor="text1"/>
          <w:szCs w:val="24"/>
        </w:rPr>
        <w:t>migliorare il paesaggio, moderare il riscaldamento del clima con azioni di “</w:t>
      </w:r>
      <w:proofErr w:type="spellStart"/>
      <w:r w:rsidRPr="00EE2EED">
        <w:rPr>
          <w:rFonts w:cs="Arial"/>
          <w:color w:val="000000" w:themeColor="text1"/>
          <w:szCs w:val="24"/>
        </w:rPr>
        <w:t>cooling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</w:t>
      </w:r>
      <w:proofErr w:type="spellStart"/>
      <w:r w:rsidRPr="00EE2EED">
        <w:rPr>
          <w:rFonts w:cs="Arial"/>
          <w:color w:val="000000" w:themeColor="text1"/>
          <w:szCs w:val="24"/>
        </w:rPr>
        <w:t>cities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” grazie a orti urbani e </w:t>
      </w:r>
      <w:proofErr w:type="spellStart"/>
      <w:r w:rsidRPr="00EE2EED">
        <w:rPr>
          <w:rFonts w:cs="Arial"/>
          <w:color w:val="000000" w:themeColor="text1"/>
          <w:szCs w:val="24"/>
        </w:rPr>
        <w:t>periurbani</w:t>
      </w:r>
      <w:proofErr w:type="spellEnd"/>
      <w:r w:rsidRPr="00EE2EED">
        <w:rPr>
          <w:rFonts w:cs="Arial"/>
          <w:color w:val="000000" w:themeColor="text1"/>
          <w:szCs w:val="24"/>
        </w:rPr>
        <w:t>, a</w:t>
      </w:r>
      <w:r w:rsidR="0069226A" w:rsidRPr="00EE2EED">
        <w:rPr>
          <w:rFonts w:cs="Arial"/>
          <w:color w:val="000000" w:themeColor="text1"/>
          <w:szCs w:val="24"/>
        </w:rPr>
        <w:t>d</w:t>
      </w:r>
      <w:r w:rsidRPr="00EE2EED">
        <w:rPr>
          <w:rFonts w:cs="Arial"/>
          <w:color w:val="000000" w:themeColor="text1"/>
          <w:szCs w:val="24"/>
        </w:rPr>
        <w:t xml:space="preserve"> aree verdi, a tetti e pareti verdi.</w:t>
      </w:r>
    </w:p>
    <w:p w:rsidR="0069226A" w:rsidRPr="00EE2EED" w:rsidRDefault="006922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BA14D7" w:rsidRPr="00EE2EED" w:rsidRDefault="00BA14D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Le esperienze</w:t>
      </w:r>
      <w:r w:rsidRPr="00EE2EED">
        <w:rPr>
          <w:rFonts w:cs="Arial"/>
          <w:color w:val="000000" w:themeColor="text1"/>
          <w:szCs w:val="24"/>
        </w:rPr>
        <w:t xml:space="preserve">: </w:t>
      </w:r>
      <w:proofErr w:type="spellStart"/>
      <w:r w:rsidRPr="00EE2EED">
        <w:rPr>
          <w:rFonts w:cs="Arial"/>
          <w:color w:val="000000" w:themeColor="text1"/>
          <w:szCs w:val="24"/>
        </w:rPr>
        <w:t>Jardins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</w:t>
      </w:r>
      <w:proofErr w:type="spellStart"/>
      <w:r w:rsidRPr="00EE2EED">
        <w:rPr>
          <w:rFonts w:cs="Arial"/>
          <w:color w:val="000000" w:themeColor="text1"/>
          <w:szCs w:val="24"/>
        </w:rPr>
        <w:t>partagés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(Francia), Community </w:t>
      </w:r>
      <w:proofErr w:type="spellStart"/>
      <w:r w:rsidRPr="00EE2EED">
        <w:rPr>
          <w:rFonts w:cs="Arial"/>
          <w:color w:val="000000" w:themeColor="text1"/>
          <w:szCs w:val="24"/>
        </w:rPr>
        <w:t>Gardens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(USA), apicoltura urbana, orti urbani, </w:t>
      </w:r>
      <w:proofErr w:type="spellStart"/>
      <w:r w:rsidRPr="00EE2EED">
        <w:rPr>
          <w:rFonts w:cs="Arial"/>
          <w:color w:val="000000" w:themeColor="text1"/>
          <w:szCs w:val="24"/>
        </w:rPr>
        <w:t>Guerrilla</w:t>
      </w:r>
      <w:proofErr w:type="spellEnd"/>
      <w:r w:rsidRPr="00EE2EED">
        <w:rPr>
          <w:rFonts w:cs="Arial"/>
          <w:color w:val="000000" w:themeColor="text1"/>
          <w:szCs w:val="24"/>
        </w:rPr>
        <w:t xml:space="preserve"> gardening.</w:t>
      </w:r>
    </w:p>
    <w:p w:rsidR="00BA14D7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BA14D7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10. RICERCA E INNOVAZIONE</w:t>
      </w:r>
    </w:p>
    <w:p w:rsidR="00F1276A" w:rsidRPr="000230E9" w:rsidRDefault="00F9575D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C37BA2">
        <w:rPr>
          <w:rFonts w:cs="Arial"/>
          <w:i/>
          <w:color w:val="000000" w:themeColor="text1"/>
          <w:sz w:val="20"/>
          <w:szCs w:val="20"/>
        </w:rPr>
        <w:t>Il dominio mira a</w:t>
      </w:r>
      <w:r w:rsidRPr="000230E9">
        <w:rPr>
          <w:rFonts w:cs="Arial"/>
          <w:b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cogliere i fenomeni della ricerca, dell’innovazione e delle capacità professionali</w:t>
      </w:r>
      <w:r w:rsidR="004953EA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di alto livello non in astratto ma in rapporto agli obiettivi del BES delineati negli altri domini, senza 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>trascurare ovviamente indicatori quali l’innovazione di prodotto/servizio.</w:t>
      </w:r>
    </w:p>
    <w:p w:rsidR="00E44EA3" w:rsidRDefault="00E44EA3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 w:val="22"/>
        </w:rPr>
      </w:pPr>
    </w:p>
    <w:p w:rsidR="00C37BA2" w:rsidRPr="00EE2EED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Abitare</w:t>
      </w:r>
      <w:r w:rsidRPr="00EE2EED">
        <w:rPr>
          <w:rFonts w:cs="Arial"/>
          <w:color w:val="000000" w:themeColor="text1"/>
          <w:szCs w:val="24"/>
        </w:rPr>
        <w:t xml:space="preserve"> da cittadini competenti e attivi la città è sviluppare quell’innovazione di prodotto e di servizio che raggiunge alti livelli proprio nella green economy e nella green society.</w:t>
      </w:r>
    </w:p>
    <w:p w:rsidR="00C37BA2" w:rsidRPr="00EE2EED" w:rsidRDefault="00C37BA2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C37BA2" w:rsidRPr="00EE2EED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>Le esperienze</w:t>
      </w:r>
      <w:r w:rsidRPr="00EE2EED">
        <w:rPr>
          <w:rFonts w:cs="Arial"/>
          <w:color w:val="000000" w:themeColor="text1"/>
          <w:szCs w:val="24"/>
        </w:rPr>
        <w:t>: imprese innovative, laboratori di ricerca, istituzioni scientifiche, innovazione sociale diffusa che nasce “dal basso” grazie a processi che si sviluppano di giorno in giorno e a pratiche sociali che nascono dalla interazione tra tutti gli attori.</w:t>
      </w:r>
    </w:p>
    <w:p w:rsidR="00F9575D" w:rsidRDefault="00F9575D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C37BA2" w:rsidRPr="000230E9" w:rsidRDefault="00C37BA2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1276A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 xml:space="preserve">11. </w:t>
      </w:r>
      <w:r w:rsidR="00F1276A" w:rsidRPr="000230E9">
        <w:rPr>
          <w:rFonts w:cs="Arial"/>
          <w:b/>
          <w:color w:val="000000" w:themeColor="text1"/>
          <w:szCs w:val="24"/>
        </w:rPr>
        <w:t>QUALITÀ DEI SERVIZI</w:t>
      </w:r>
    </w:p>
    <w:p w:rsidR="00E44EA3" w:rsidRPr="000230E9" w:rsidRDefault="00E44EA3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La dimensione presta attenzione alla non disponibilità di servizi di base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che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costituisce essa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stessa un fattore di povertà e di esclusione. In quest’ottica la povertà è intesa come privazione di opportunità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e dotazioni essenziali cui ogni individuo ha diritto (nutrimento, educazione di base, accesso a servizi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sanitari, servizi idrici, possibilità di partecipazione alla vita sociale e politica, possibilità di lavoro …).</w:t>
      </w:r>
    </w:p>
    <w:p w:rsidR="00E44EA3" w:rsidRPr="000230E9" w:rsidRDefault="00E44EA3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>Tra gli indicatori considerati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: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l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a dislocazione adeguata sul territorio dei punti di pronto soccorso,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la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percentuale di rifiuti urbani oggetto di raccolta differenziata e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la p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>ercentuale di rifiuti urbani conferiti in discarica</w:t>
      </w:r>
      <w:r w:rsidRPr="000230E9">
        <w:rPr>
          <w:rFonts w:cs="Arial"/>
          <w:i/>
          <w:color w:val="000000" w:themeColor="text1"/>
          <w:sz w:val="20"/>
          <w:szCs w:val="20"/>
        </w:rPr>
        <w:t>,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la dislocazione di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farmacie, ufficio </w:t>
      </w:r>
      <w:r w:rsidR="00BA14D7" w:rsidRPr="000230E9">
        <w:rPr>
          <w:rFonts w:cs="Arial"/>
          <w:i/>
          <w:iCs/>
          <w:color w:val="000000" w:themeColor="text1"/>
          <w:sz w:val="20"/>
          <w:szCs w:val="20"/>
        </w:rPr>
        <w:t>p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>ostale, polizia, carabinieri, uffici</w:t>
      </w:r>
      <w:r w:rsidR="00BA14D7" w:rsidRPr="000230E9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>comunali, asilo nido, scuola materna, scuola elementare, scuola media inferiore, negozi di generi alimentari,</w:t>
      </w:r>
      <w:r w:rsidR="00BA14D7" w:rsidRPr="000230E9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mercati, supermercati, la densità delle reti di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trasporto pubblico locale,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l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’accessibilità agli snodi principali del sistema ferroviario,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i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servizi per l'infanzia (asilo nido, </w:t>
      </w:r>
      <w:proofErr w:type="spellStart"/>
      <w:r w:rsidRPr="000230E9">
        <w:rPr>
          <w:rFonts w:cs="Arial"/>
          <w:i/>
          <w:iCs/>
          <w:color w:val="000000" w:themeColor="text1"/>
          <w:sz w:val="20"/>
          <w:szCs w:val="20"/>
        </w:rPr>
        <w:t>micro</w:t>
      </w:r>
      <w:r w:rsidR="00C37BA2">
        <w:rPr>
          <w:rFonts w:cs="Arial"/>
          <w:i/>
          <w:iCs/>
          <w:color w:val="000000" w:themeColor="text1"/>
          <w:sz w:val="20"/>
          <w:szCs w:val="20"/>
        </w:rPr>
        <w:t>-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>nidi</w:t>
      </w:r>
      <w:proofErr w:type="spellEnd"/>
      <w:r w:rsidRPr="000230E9">
        <w:rPr>
          <w:rFonts w:cs="Arial"/>
          <w:i/>
          <w:iCs/>
          <w:color w:val="000000" w:themeColor="text1"/>
          <w:sz w:val="20"/>
          <w:szCs w:val="20"/>
        </w:rPr>
        <w:t>, o servizi integrativi e</w:t>
      </w:r>
      <w:r w:rsidR="00BA14D7" w:rsidRPr="000230E9">
        <w:rPr>
          <w:rFonts w:cs="Arial"/>
          <w:i/>
          <w:iCs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iCs/>
          <w:color w:val="000000" w:themeColor="text1"/>
          <w:sz w:val="20"/>
          <w:szCs w:val="20"/>
        </w:rPr>
        <w:t xml:space="preserve">innovativi), </w:t>
      </w:r>
      <w:r w:rsidR="00BA14D7" w:rsidRPr="000230E9">
        <w:rPr>
          <w:rFonts w:cs="Arial"/>
          <w:i/>
          <w:iCs/>
          <w:color w:val="000000" w:themeColor="text1"/>
          <w:sz w:val="20"/>
          <w:szCs w:val="20"/>
        </w:rPr>
        <w:t>l</w:t>
      </w:r>
      <w:r w:rsidRPr="000230E9">
        <w:rPr>
          <w:rFonts w:cs="Arial"/>
          <w:i/>
          <w:color w:val="000000" w:themeColor="text1"/>
          <w:sz w:val="20"/>
          <w:szCs w:val="20"/>
        </w:rPr>
        <w:t>’assistenza domiciliare integrata per gli anziani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non autosufficienti,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l’i</w:t>
      </w:r>
      <w:r w:rsidRPr="000230E9">
        <w:rPr>
          <w:rFonts w:cs="Arial"/>
          <w:i/>
          <w:color w:val="000000" w:themeColor="text1"/>
          <w:sz w:val="20"/>
          <w:szCs w:val="20"/>
        </w:rPr>
        <w:t>ndice di sovraffollamento degli istituti di pena, il tempo trascorso negli spostamenti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(l</w:t>
      </w:r>
      <w:r w:rsidRPr="000230E9">
        <w:rPr>
          <w:rFonts w:cs="Arial"/>
          <w:i/>
          <w:color w:val="000000" w:themeColor="text1"/>
          <w:sz w:val="20"/>
          <w:szCs w:val="20"/>
        </w:rPr>
        <w:t>’aumento del tempo dedicato alla mobilità riduce necessariamente il tempo dedicato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ad altre attività, in primo luogo al tempo libero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)</w:t>
      </w:r>
      <w:r w:rsidRPr="000230E9">
        <w:rPr>
          <w:rFonts w:cs="Arial"/>
          <w:i/>
          <w:color w:val="000000" w:themeColor="text1"/>
          <w:sz w:val="20"/>
          <w:szCs w:val="20"/>
        </w:rPr>
        <w:t>.</w:t>
      </w:r>
    </w:p>
    <w:p w:rsidR="00F1276A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C37BA2" w:rsidRPr="00EE2EED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Abitare </w:t>
      </w:r>
      <w:r w:rsidRPr="00EE2EED">
        <w:rPr>
          <w:rFonts w:cs="Arial"/>
          <w:color w:val="000000" w:themeColor="text1"/>
          <w:szCs w:val="24"/>
        </w:rPr>
        <w:t>una città inclusiva è abitare spazi ricchi di servizi, dislocati il più possibile capillarmente, accessibili a piedi o con mezzi pubblici, in controtendenza con accorpamenti e tagli ai servizi sul territorio.</w:t>
      </w:r>
    </w:p>
    <w:p w:rsidR="00C37BA2" w:rsidRPr="00EE2EED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</w:p>
    <w:p w:rsidR="00241FA0" w:rsidRPr="00EE2EED" w:rsidRDefault="00241FA0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 w:rsidRPr="00EE2EED">
        <w:rPr>
          <w:rFonts w:cs="Arial"/>
          <w:b/>
          <w:color w:val="000000" w:themeColor="text1"/>
          <w:szCs w:val="24"/>
        </w:rPr>
        <w:t xml:space="preserve">Le esperienze: </w:t>
      </w:r>
      <w:r w:rsidRPr="00EE2EED">
        <w:rPr>
          <w:rFonts w:cs="Arial"/>
          <w:color w:val="000000" w:themeColor="text1"/>
          <w:szCs w:val="24"/>
        </w:rPr>
        <w:t>Case del quartiere, centri di aggregazione, servizi mutualistici, Social Club</w:t>
      </w:r>
      <w:r w:rsidR="00C37BA2" w:rsidRPr="00EE2EED">
        <w:rPr>
          <w:rFonts w:cs="Arial"/>
          <w:color w:val="000000" w:themeColor="text1"/>
          <w:szCs w:val="24"/>
        </w:rPr>
        <w:t>, servizi a bassa soglia, autorganizzazione a livello di condominio/quartiere.</w:t>
      </w:r>
    </w:p>
    <w:p w:rsidR="00241FA0" w:rsidRPr="00EE2EED" w:rsidRDefault="00241FA0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color w:val="000000" w:themeColor="text1"/>
          <w:szCs w:val="24"/>
        </w:rPr>
      </w:pPr>
    </w:p>
    <w:p w:rsidR="00BA14D7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 w:val="22"/>
        </w:rPr>
      </w:pPr>
    </w:p>
    <w:p w:rsidR="00F1276A" w:rsidRPr="000230E9" w:rsidRDefault="00F1276A" w:rsidP="00EE2EE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>12. POLITICA E ISTITUZIONI</w:t>
      </w:r>
    </w:p>
    <w:p w:rsidR="00E44EA3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 xml:space="preserve">La dimensione considera 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>la partecipazione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>civica e politica d</w:t>
      </w:r>
      <w:r w:rsidRPr="000230E9">
        <w:rPr>
          <w:rFonts w:cs="Arial"/>
          <w:i/>
          <w:color w:val="000000" w:themeColor="text1"/>
          <w:sz w:val="20"/>
          <w:szCs w:val="20"/>
        </w:rPr>
        <w:t>e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 xml:space="preserve">i 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cittadini, che 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>favorisc</w:t>
      </w:r>
      <w:r w:rsidRPr="000230E9">
        <w:rPr>
          <w:rFonts w:cs="Arial"/>
          <w:i/>
          <w:color w:val="000000" w:themeColor="text1"/>
          <w:sz w:val="20"/>
          <w:szCs w:val="20"/>
        </w:rPr>
        <w:t>e</w:t>
      </w:r>
      <w:r w:rsidR="00E44EA3" w:rsidRPr="000230E9">
        <w:rPr>
          <w:rFonts w:cs="Arial"/>
          <w:i/>
          <w:color w:val="000000" w:themeColor="text1"/>
          <w:sz w:val="20"/>
          <w:szCs w:val="20"/>
        </w:rPr>
        <w:t xml:space="preserve"> la cooperazione e coesione sociale</w:t>
      </w:r>
      <w:r w:rsidRPr="000230E9">
        <w:rPr>
          <w:rFonts w:cs="Arial"/>
          <w:i/>
          <w:color w:val="000000" w:themeColor="text1"/>
          <w:sz w:val="20"/>
          <w:szCs w:val="20"/>
        </w:rPr>
        <w:t>.</w:t>
      </w:r>
    </w:p>
    <w:p w:rsidR="00475DE5" w:rsidRPr="000230E9" w:rsidRDefault="00475DE5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  <w:r w:rsidRPr="000230E9">
        <w:rPr>
          <w:rFonts w:cs="Arial"/>
          <w:i/>
          <w:color w:val="000000" w:themeColor="text1"/>
          <w:sz w:val="20"/>
          <w:szCs w:val="20"/>
        </w:rPr>
        <w:t xml:space="preserve">La dimensione 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“Norme e valori condivisi” </w:t>
      </w:r>
      <w:r w:rsidRPr="000230E9">
        <w:rPr>
          <w:rFonts w:cs="Arial"/>
          <w:i/>
          <w:color w:val="000000" w:themeColor="text1"/>
          <w:sz w:val="20"/>
          <w:szCs w:val="20"/>
        </w:rPr>
        <w:t>è considerata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da CNEL e ISTAT</w:t>
      </w:r>
      <w:r w:rsidRPr="000230E9">
        <w:rPr>
          <w:rFonts w:cs="Arial"/>
          <w:i/>
          <w:color w:val="000000" w:themeColor="text1"/>
          <w:sz w:val="20"/>
          <w:szCs w:val="20"/>
        </w:rPr>
        <w:t xml:space="preserve"> rilevante, ma non è stato possibile individuare un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 xml:space="preserve"> </w:t>
      </w:r>
      <w:r w:rsidRPr="000230E9">
        <w:rPr>
          <w:rFonts w:cs="Arial"/>
          <w:i/>
          <w:color w:val="000000" w:themeColor="text1"/>
          <w:sz w:val="20"/>
          <w:szCs w:val="20"/>
        </w:rPr>
        <w:t>set esaustivo di indicatori statistici di qualità</w:t>
      </w:r>
      <w:r w:rsidR="00BA14D7" w:rsidRPr="000230E9">
        <w:rPr>
          <w:rFonts w:cs="Arial"/>
          <w:i/>
          <w:color w:val="000000" w:themeColor="text1"/>
          <w:sz w:val="20"/>
          <w:szCs w:val="20"/>
        </w:rPr>
        <w:t>.</w:t>
      </w:r>
    </w:p>
    <w:p w:rsidR="00BA14D7" w:rsidRPr="000230E9" w:rsidRDefault="00BA14D7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i/>
          <w:color w:val="000000" w:themeColor="text1"/>
          <w:sz w:val="20"/>
          <w:szCs w:val="20"/>
        </w:rPr>
      </w:pPr>
    </w:p>
    <w:p w:rsidR="00C37BA2" w:rsidRPr="00C37BA2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 xml:space="preserve">Abitare </w:t>
      </w:r>
      <w:r w:rsidRPr="00C37BA2">
        <w:rPr>
          <w:rFonts w:cs="Arial"/>
          <w:color w:val="000000" w:themeColor="text1"/>
          <w:szCs w:val="24"/>
        </w:rPr>
        <w:t xml:space="preserve">una città inclusiva e sostenibile è </w:t>
      </w:r>
      <w:r>
        <w:rPr>
          <w:rFonts w:cs="Arial"/>
          <w:color w:val="000000" w:themeColor="text1"/>
          <w:szCs w:val="24"/>
        </w:rPr>
        <w:t>abitare una città con spazi di partecipazione, di civismo, di impegno.</w:t>
      </w:r>
    </w:p>
    <w:p w:rsidR="00C37BA2" w:rsidRDefault="00C37BA2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</w:p>
    <w:p w:rsidR="00F1276A" w:rsidRPr="00C37BA2" w:rsidRDefault="000230E9" w:rsidP="00EE2EED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color w:val="000000" w:themeColor="text1"/>
          <w:szCs w:val="24"/>
        </w:rPr>
      </w:pPr>
      <w:r w:rsidRPr="000230E9">
        <w:rPr>
          <w:rFonts w:cs="Arial"/>
          <w:b/>
          <w:color w:val="000000" w:themeColor="text1"/>
          <w:szCs w:val="24"/>
        </w:rPr>
        <w:t xml:space="preserve">Le esperienze: </w:t>
      </w:r>
      <w:r w:rsidRPr="000230E9">
        <w:rPr>
          <w:rFonts w:cs="Arial"/>
          <w:color w:val="000000" w:themeColor="text1"/>
          <w:szCs w:val="24"/>
        </w:rPr>
        <w:t>Agenda 21 locale</w:t>
      </w:r>
      <w:r>
        <w:rPr>
          <w:rFonts w:cs="Arial"/>
          <w:color w:val="000000" w:themeColor="text1"/>
          <w:szCs w:val="24"/>
        </w:rPr>
        <w:t xml:space="preserve">, progetti </w:t>
      </w:r>
      <w:proofErr w:type="spellStart"/>
      <w:r>
        <w:rPr>
          <w:rFonts w:cs="Arial"/>
          <w:color w:val="000000" w:themeColor="text1"/>
          <w:szCs w:val="24"/>
        </w:rPr>
        <w:t>Urban</w:t>
      </w:r>
      <w:proofErr w:type="spellEnd"/>
      <w:r>
        <w:rPr>
          <w:rFonts w:cs="Arial"/>
          <w:color w:val="000000" w:themeColor="text1"/>
          <w:szCs w:val="24"/>
        </w:rPr>
        <w:t>, pro</w:t>
      </w:r>
      <w:r w:rsidR="00A174F0">
        <w:rPr>
          <w:rFonts w:cs="Arial"/>
          <w:color w:val="000000" w:themeColor="text1"/>
          <w:szCs w:val="24"/>
        </w:rPr>
        <w:t>gettazione partecipata, associa</w:t>
      </w:r>
      <w:r>
        <w:rPr>
          <w:rFonts w:cs="Arial"/>
          <w:color w:val="000000" w:themeColor="text1"/>
          <w:szCs w:val="24"/>
        </w:rPr>
        <w:t>z</w:t>
      </w:r>
      <w:r w:rsidR="00A174F0">
        <w:rPr>
          <w:rFonts w:cs="Arial"/>
          <w:color w:val="000000" w:themeColor="text1"/>
          <w:szCs w:val="24"/>
        </w:rPr>
        <w:t>i</w:t>
      </w:r>
      <w:r>
        <w:rPr>
          <w:rFonts w:cs="Arial"/>
          <w:color w:val="000000" w:themeColor="text1"/>
          <w:szCs w:val="24"/>
        </w:rPr>
        <w:t>onismo</w:t>
      </w:r>
    </w:p>
    <w:sectPr w:rsidR="00F1276A" w:rsidRPr="00C37BA2" w:rsidSect="00BD3B8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F2C" w:rsidRDefault="00243F2C" w:rsidP="00D811C7">
      <w:pPr>
        <w:spacing w:line="240" w:lineRule="auto"/>
      </w:pPr>
      <w:r>
        <w:separator/>
      </w:r>
    </w:p>
  </w:endnote>
  <w:endnote w:type="continuationSeparator" w:id="0">
    <w:p w:rsidR="00243F2C" w:rsidRDefault="00243F2C" w:rsidP="00D81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36479"/>
      <w:docPartObj>
        <w:docPartGallery w:val="Page Numbers (Bottom of Page)"/>
        <w:docPartUnique/>
      </w:docPartObj>
    </w:sdtPr>
    <w:sdtContent>
      <w:p w:rsidR="00C37BA2" w:rsidRDefault="00960C80">
        <w:pPr>
          <w:pStyle w:val="Pidipagina"/>
          <w:jc w:val="right"/>
        </w:pPr>
        <w:fldSimple w:instr=" PAGE   \* MERGEFORMAT ">
          <w:r w:rsidR="00B0730B">
            <w:rPr>
              <w:noProof/>
            </w:rPr>
            <w:t>1</w:t>
          </w:r>
        </w:fldSimple>
      </w:p>
    </w:sdtContent>
  </w:sdt>
  <w:p w:rsidR="00C37BA2" w:rsidRDefault="00C37B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F2C" w:rsidRDefault="00243F2C" w:rsidP="00D811C7">
      <w:pPr>
        <w:spacing w:line="240" w:lineRule="auto"/>
      </w:pPr>
      <w:r>
        <w:separator/>
      </w:r>
    </w:p>
  </w:footnote>
  <w:footnote w:type="continuationSeparator" w:id="0">
    <w:p w:rsidR="00243F2C" w:rsidRDefault="00243F2C" w:rsidP="00D81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36478"/>
      <w:docPartObj>
        <w:docPartGallery w:val="Page Numbers (Top of Page)"/>
        <w:docPartUnique/>
      </w:docPartObj>
    </w:sdtPr>
    <w:sdtContent>
      <w:p w:rsidR="00C37BA2" w:rsidRDefault="00960C80">
        <w:pPr>
          <w:pStyle w:val="Intestazione"/>
          <w:jc w:val="right"/>
        </w:pPr>
        <w:fldSimple w:instr=" PAGE   \* MERGEFORMAT ">
          <w:r w:rsidR="00B0730B">
            <w:rPr>
              <w:noProof/>
            </w:rPr>
            <w:t>1</w:t>
          </w:r>
        </w:fldSimple>
      </w:p>
    </w:sdtContent>
  </w:sdt>
  <w:p w:rsidR="00C37BA2" w:rsidRDefault="00C37B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355"/>
    <w:multiLevelType w:val="hybridMultilevel"/>
    <w:tmpl w:val="58DEA256"/>
    <w:lvl w:ilvl="0" w:tplc="2DDC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1D2E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1F45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9AC2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C584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540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136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EC02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3BCD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8E569A9"/>
    <w:multiLevelType w:val="hybridMultilevel"/>
    <w:tmpl w:val="9BA81066"/>
    <w:lvl w:ilvl="0" w:tplc="89F04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910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6ACF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750C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1288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AE49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ADA4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B10B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7A0F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0F1E2B7B"/>
    <w:multiLevelType w:val="hybridMultilevel"/>
    <w:tmpl w:val="7B5AA816"/>
    <w:lvl w:ilvl="0" w:tplc="C1624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5141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B56D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F8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EA07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561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0186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654C7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A605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4C7574DB"/>
    <w:multiLevelType w:val="hybridMultilevel"/>
    <w:tmpl w:val="A6663962"/>
    <w:lvl w:ilvl="0" w:tplc="D520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E62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26BA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C9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C49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A4D0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C9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CF0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EE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1C7"/>
    <w:rsid w:val="00004C3E"/>
    <w:rsid w:val="000230E9"/>
    <w:rsid w:val="0010735C"/>
    <w:rsid w:val="0011410E"/>
    <w:rsid w:val="00180C85"/>
    <w:rsid w:val="00241FA0"/>
    <w:rsid w:val="00243F2C"/>
    <w:rsid w:val="00254837"/>
    <w:rsid w:val="002807D2"/>
    <w:rsid w:val="002C3773"/>
    <w:rsid w:val="00385C75"/>
    <w:rsid w:val="00393D46"/>
    <w:rsid w:val="003F7D11"/>
    <w:rsid w:val="004078AD"/>
    <w:rsid w:val="00421E3A"/>
    <w:rsid w:val="00475DE5"/>
    <w:rsid w:val="004953EA"/>
    <w:rsid w:val="00497E28"/>
    <w:rsid w:val="004A0603"/>
    <w:rsid w:val="004D18D6"/>
    <w:rsid w:val="00554117"/>
    <w:rsid w:val="0069226A"/>
    <w:rsid w:val="00752A54"/>
    <w:rsid w:val="007C6063"/>
    <w:rsid w:val="0085534F"/>
    <w:rsid w:val="008C3850"/>
    <w:rsid w:val="008E477C"/>
    <w:rsid w:val="00960C80"/>
    <w:rsid w:val="00992EB7"/>
    <w:rsid w:val="00A174F0"/>
    <w:rsid w:val="00AA151A"/>
    <w:rsid w:val="00AD2FE5"/>
    <w:rsid w:val="00AF5D55"/>
    <w:rsid w:val="00B0730B"/>
    <w:rsid w:val="00B7449C"/>
    <w:rsid w:val="00B83A2C"/>
    <w:rsid w:val="00BA14D7"/>
    <w:rsid w:val="00BD3B85"/>
    <w:rsid w:val="00C37BA2"/>
    <w:rsid w:val="00C41AC1"/>
    <w:rsid w:val="00D10D5B"/>
    <w:rsid w:val="00D811C7"/>
    <w:rsid w:val="00E070C4"/>
    <w:rsid w:val="00E42DE0"/>
    <w:rsid w:val="00E44EA3"/>
    <w:rsid w:val="00EC460C"/>
    <w:rsid w:val="00EE2EED"/>
    <w:rsid w:val="00F1276A"/>
    <w:rsid w:val="00F850C0"/>
    <w:rsid w:val="00F9575D"/>
    <w:rsid w:val="00FE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40" w:lineRule="exac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11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1C7"/>
  </w:style>
  <w:style w:type="paragraph" w:styleId="Pidipagina">
    <w:name w:val="footer"/>
    <w:basedOn w:val="Normale"/>
    <w:link w:val="PidipaginaCarattere"/>
    <w:uiPriority w:val="99"/>
    <w:unhideWhenUsed/>
    <w:rsid w:val="00D811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1C7"/>
  </w:style>
  <w:style w:type="paragraph" w:styleId="Paragrafoelenco">
    <w:name w:val="List Paragraph"/>
    <w:basedOn w:val="Normale"/>
    <w:uiPriority w:val="34"/>
    <w:qFormat/>
    <w:rsid w:val="00475D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816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81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50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0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326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341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30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9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Salomone</dc:creator>
  <cp:lastModifiedBy>Daniele</cp:lastModifiedBy>
  <cp:revision>5</cp:revision>
  <cp:lastPrinted>2013-02-01T08:12:00Z</cp:lastPrinted>
  <dcterms:created xsi:type="dcterms:W3CDTF">2013-01-09T18:35:00Z</dcterms:created>
  <dcterms:modified xsi:type="dcterms:W3CDTF">2013-02-23T08:56:00Z</dcterms:modified>
</cp:coreProperties>
</file>